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6" w:rsidRDefault="00844950">
      <w:pPr>
        <w:ind w:left="5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AC5DD6" w:rsidRDefault="00844950">
      <w:pPr>
        <w:ind w:left="5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Председатель Контрольно-счетной</w:t>
      </w:r>
    </w:p>
    <w:p w:rsidR="00AC5DD6" w:rsidRDefault="00AC5DD6">
      <w:pPr>
        <w:spacing w:line="12" w:lineRule="exact"/>
        <w:rPr>
          <w:sz w:val="24"/>
          <w:szCs w:val="24"/>
        </w:rPr>
      </w:pPr>
    </w:p>
    <w:p w:rsidR="00AC5DD6" w:rsidRDefault="00844950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комиссии </w:t>
      </w:r>
      <w:proofErr w:type="gramStart"/>
      <w:r>
        <w:rPr>
          <w:rFonts w:eastAsia="Times New Roman"/>
          <w:sz w:val="28"/>
          <w:szCs w:val="28"/>
        </w:rPr>
        <w:t>Комсомольского</w:t>
      </w:r>
      <w:proofErr w:type="gramEnd"/>
    </w:p>
    <w:p w:rsidR="00AC5DD6" w:rsidRDefault="00844950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района</w:t>
      </w:r>
    </w:p>
    <w:p w:rsidR="00AC5DD6" w:rsidRDefault="00AC5DD6">
      <w:pPr>
        <w:spacing w:line="322" w:lineRule="exact"/>
        <w:rPr>
          <w:sz w:val="24"/>
          <w:szCs w:val="24"/>
        </w:rPr>
      </w:pPr>
    </w:p>
    <w:p w:rsidR="00AC5DD6" w:rsidRDefault="00844950">
      <w:pPr>
        <w:ind w:left="59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подпись</w:t>
      </w:r>
    </w:p>
    <w:p w:rsidR="00AC5DD6" w:rsidRDefault="00844950">
      <w:pPr>
        <w:ind w:left="53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_______________ В.С. Казарин</w:t>
      </w:r>
    </w:p>
    <w:p w:rsidR="00AC5DD6" w:rsidRDefault="00AC5DD6">
      <w:pPr>
        <w:spacing w:line="12" w:lineRule="exact"/>
        <w:rPr>
          <w:sz w:val="24"/>
          <w:szCs w:val="24"/>
        </w:rPr>
      </w:pPr>
    </w:p>
    <w:p w:rsidR="00AC5DD6" w:rsidRDefault="00844950">
      <w:pPr>
        <w:ind w:left="53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04.09.2019</w:t>
      </w: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355" w:lineRule="exact"/>
        <w:rPr>
          <w:sz w:val="24"/>
          <w:szCs w:val="24"/>
        </w:rPr>
      </w:pPr>
    </w:p>
    <w:p w:rsidR="00AC5DD6" w:rsidRDefault="0084495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Контрольно-счетная комиссия </w:t>
      </w:r>
      <w:proofErr w:type="gramStart"/>
      <w:r>
        <w:rPr>
          <w:rFonts w:eastAsia="Times New Roman"/>
          <w:b/>
          <w:bCs/>
          <w:sz w:val="32"/>
          <w:szCs w:val="32"/>
        </w:rPr>
        <w:t>Комсомольского</w:t>
      </w:r>
      <w:proofErr w:type="gramEnd"/>
    </w:p>
    <w:p w:rsidR="00AC5DD6" w:rsidRDefault="0084495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муниципального района</w:t>
      </w: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380" w:lineRule="exact"/>
        <w:rPr>
          <w:sz w:val="24"/>
          <w:szCs w:val="24"/>
        </w:rPr>
      </w:pPr>
    </w:p>
    <w:p w:rsidR="00AC5DD6" w:rsidRDefault="00844950">
      <w:pPr>
        <w:spacing w:line="420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Стандарт внешнего муниципального финансового контроля </w:t>
      </w:r>
      <w:r>
        <w:rPr>
          <w:rFonts w:eastAsia="Times New Roman"/>
          <w:sz w:val="32"/>
          <w:szCs w:val="32"/>
        </w:rPr>
        <w:t>СВМФК-4-1</w:t>
      </w:r>
    </w:p>
    <w:p w:rsidR="00AC5DD6" w:rsidRDefault="00844950">
      <w:pPr>
        <w:spacing w:line="305" w:lineRule="auto"/>
        <w:ind w:left="1260" w:right="740" w:hanging="293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«ФИНАНСОВО-ЭКОНОМИЧЕСКАЯ ЭКСПЕРТИЗА ПРОЕКТА МУНИЦИПАЛЬНОЙ ПРОГРАММЫ»</w:t>
      </w:r>
    </w:p>
    <w:p w:rsidR="00AC5DD6" w:rsidRDefault="00AC5DD6">
      <w:pPr>
        <w:spacing w:line="161" w:lineRule="exact"/>
        <w:rPr>
          <w:sz w:val="24"/>
          <w:szCs w:val="24"/>
        </w:rPr>
      </w:pPr>
    </w:p>
    <w:p w:rsidR="00AC5DD6" w:rsidRDefault="00844950">
      <w:pPr>
        <w:ind w:left="1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(Стандарт подлежит применению с момента его утверждения)</w:t>
      </w:r>
    </w:p>
    <w:p w:rsidR="00AC5DD6" w:rsidRDefault="00AC5DD6">
      <w:pPr>
        <w:sectPr w:rsidR="00AC5DD6">
          <w:pgSz w:w="11900" w:h="16840"/>
          <w:pgMar w:top="1105" w:right="900" w:bottom="950" w:left="1440" w:header="0" w:footer="0" w:gutter="0"/>
          <w:cols w:space="720" w:equalWidth="0">
            <w:col w:w="9560"/>
          </w:cols>
        </w:sect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200" w:lineRule="exact"/>
        <w:rPr>
          <w:sz w:val="24"/>
          <w:szCs w:val="24"/>
        </w:rPr>
      </w:pPr>
    </w:p>
    <w:p w:rsidR="00AC5DD6" w:rsidRDefault="00AC5DD6">
      <w:pPr>
        <w:spacing w:line="340" w:lineRule="exact"/>
        <w:rPr>
          <w:sz w:val="24"/>
          <w:szCs w:val="24"/>
        </w:rPr>
      </w:pPr>
    </w:p>
    <w:p w:rsidR="00AC5DD6" w:rsidRDefault="00844950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Комсомольск</w:t>
      </w:r>
      <w:r w:rsidR="003D168C">
        <w:rPr>
          <w:rFonts w:eastAsia="Times New Roman"/>
          <w:sz w:val="31"/>
          <w:szCs w:val="31"/>
        </w:rPr>
        <w:t xml:space="preserve"> -</w:t>
      </w:r>
      <w:r>
        <w:rPr>
          <w:rFonts w:eastAsia="Times New Roman"/>
          <w:sz w:val="31"/>
          <w:szCs w:val="31"/>
        </w:rPr>
        <w:t xml:space="preserve"> 2019 год</w:t>
      </w:r>
    </w:p>
    <w:p w:rsidR="00AC5DD6" w:rsidRDefault="00AC5DD6">
      <w:pPr>
        <w:sectPr w:rsidR="00AC5DD6">
          <w:type w:val="continuous"/>
          <w:pgSz w:w="11900" w:h="16840"/>
          <w:pgMar w:top="1105" w:right="900" w:bottom="950" w:left="1440" w:header="0" w:footer="0" w:gutter="0"/>
          <w:cols w:space="720" w:equalWidth="0">
            <w:col w:w="9560"/>
          </w:cols>
        </w:sectPr>
      </w:pPr>
    </w:p>
    <w:p w:rsidR="00AC5DD6" w:rsidRDefault="00844950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390" w:lineRule="exact"/>
        <w:rPr>
          <w:sz w:val="20"/>
          <w:szCs w:val="20"/>
        </w:r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AC5DD6">
      <w:pPr>
        <w:spacing w:line="293" w:lineRule="exact"/>
        <w:rPr>
          <w:sz w:val="20"/>
          <w:szCs w:val="20"/>
        </w:rPr>
      </w:pPr>
    </w:p>
    <w:p w:rsidR="00AC5DD6" w:rsidRDefault="00844950">
      <w:pPr>
        <w:tabs>
          <w:tab w:val="left" w:pos="960"/>
          <w:tab w:val="left" w:leader="dot" w:pos="94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Общие положения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3</w:t>
      </w:r>
    </w:p>
    <w:p w:rsidR="00AC5DD6" w:rsidRDefault="00AC5DD6">
      <w:pPr>
        <w:spacing w:line="322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1"/>
        </w:numPr>
        <w:tabs>
          <w:tab w:val="left" w:pos="980"/>
        </w:tabs>
        <w:ind w:left="980" w:hanging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Требования к проведению экспертизы проекта муниципальной</w:t>
      </w:r>
    </w:p>
    <w:p w:rsidR="00AC5DD6" w:rsidRDefault="00844950">
      <w:pPr>
        <w:tabs>
          <w:tab w:val="left" w:leader="dot" w:pos="9440"/>
        </w:tabs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5</w:t>
      </w:r>
    </w:p>
    <w:p w:rsidR="00AC5DD6" w:rsidRDefault="00AC5DD6">
      <w:pPr>
        <w:spacing w:line="322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2"/>
        </w:numPr>
        <w:tabs>
          <w:tab w:val="left" w:pos="980"/>
        </w:tabs>
        <w:ind w:left="980" w:hanging="7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итогов проведения экспертизы проекта</w:t>
      </w:r>
    </w:p>
    <w:p w:rsidR="00AC5DD6" w:rsidRDefault="00844950">
      <w:pPr>
        <w:tabs>
          <w:tab w:val="left" w:leader="dot" w:pos="944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</w:t>
      </w:r>
    </w:p>
    <w:p w:rsidR="00AC5DD6" w:rsidRDefault="00AC5DD6">
      <w:pPr>
        <w:sectPr w:rsidR="00AC5DD6">
          <w:pgSz w:w="11900" w:h="16840"/>
          <w:pgMar w:top="684" w:right="860" w:bottom="1440" w:left="1440" w:header="0" w:footer="0" w:gutter="0"/>
          <w:cols w:space="720" w:equalWidth="0">
            <w:col w:w="960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C5DD6" w:rsidRDefault="00AC5DD6">
      <w:pPr>
        <w:spacing w:line="268" w:lineRule="exact"/>
        <w:rPr>
          <w:sz w:val="20"/>
          <w:szCs w:val="20"/>
        </w:rPr>
      </w:pPr>
    </w:p>
    <w:p w:rsidR="00AC5DD6" w:rsidRDefault="00844950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 Общие положения</w:t>
      </w:r>
    </w:p>
    <w:p w:rsidR="00AC5DD6" w:rsidRDefault="00AC5DD6">
      <w:pPr>
        <w:spacing w:line="321" w:lineRule="exact"/>
        <w:rPr>
          <w:sz w:val="20"/>
          <w:szCs w:val="20"/>
        </w:rPr>
      </w:pPr>
    </w:p>
    <w:p w:rsidR="00AC5DD6" w:rsidRDefault="00844950">
      <w:pPr>
        <w:tabs>
          <w:tab w:val="left" w:pos="2860"/>
          <w:tab w:val="left" w:pos="4320"/>
          <w:tab w:val="left" w:pos="6640"/>
          <w:tab w:val="left" w:pos="85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Стандарт</w:t>
      </w:r>
      <w:r>
        <w:rPr>
          <w:rFonts w:eastAsia="Times New Roman"/>
          <w:sz w:val="28"/>
          <w:szCs w:val="28"/>
        </w:rPr>
        <w:tab/>
        <w:t>внешнего</w:t>
      </w:r>
      <w:r>
        <w:rPr>
          <w:rFonts w:eastAsia="Times New Roman"/>
          <w:sz w:val="28"/>
          <w:szCs w:val="28"/>
        </w:rPr>
        <w:tab/>
        <w:t>муниципального</w:t>
      </w:r>
      <w:r>
        <w:rPr>
          <w:rFonts w:eastAsia="Times New Roman"/>
          <w:sz w:val="28"/>
          <w:szCs w:val="28"/>
        </w:rPr>
        <w:tab/>
        <w:t>финансового</w:t>
      </w:r>
      <w:r>
        <w:rPr>
          <w:rFonts w:eastAsia="Times New Roman"/>
          <w:sz w:val="28"/>
          <w:szCs w:val="28"/>
        </w:rPr>
        <w:tab/>
        <w:t>контроля</w:t>
      </w:r>
    </w:p>
    <w:p w:rsidR="00AC5DD6" w:rsidRDefault="00844950">
      <w:pPr>
        <w:spacing w:line="226" w:lineRule="auto"/>
        <w:ind w:left="26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СВМФК-4-1 </w:t>
      </w:r>
      <w:r>
        <w:rPr>
          <w:rFonts w:eastAsia="Times New Roman"/>
          <w:sz w:val="28"/>
          <w:szCs w:val="28"/>
        </w:rPr>
        <w:t>«Финансово-экономическая экспертиза проекта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28"/>
          <w:szCs w:val="28"/>
        </w:rPr>
        <w:t>муниципальной программы» (далее – Стандарт) разработан на основании п. 7</w:t>
      </w:r>
    </w:p>
    <w:p w:rsidR="00AC5DD6" w:rsidRDefault="00AC5DD6">
      <w:pPr>
        <w:spacing w:line="3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3"/>
        </w:numPr>
        <w:tabs>
          <w:tab w:val="left" w:pos="540"/>
        </w:tabs>
        <w:ind w:left="2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Федерации, протокол от 17.10.2014 № 47К (993).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Стандарт определяет общие требования проведения финансово-экономической экспертизы проекта муниципальной программы, а также проектов внесения изменений в действующие муниципальные программы (далее – муниципальная программа, программа) в пределах полномочий и задач, возложенных на Контрольно-счетную комиссию Комсомольского муниципального района (далее — Контрольно-счетная комиссия).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Настоящий Стандарт отнесен к специальной группе стандартов. При осуществлении финансово-экономической экспертизы проекта</w:t>
      </w:r>
    </w:p>
    <w:p w:rsidR="00AC5DD6" w:rsidRDefault="00844950">
      <w:pPr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муниципальной программы по вопросам, не урегулированным настоящим Стандартом, необходимо руководствоваться Стандартом Контрольно-счетной комиссии СВМФК-3 «Общие правила проведения экспертно-аналитического мероприятия».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Стандарт является обязательным к применению должностными лицами Контрольно-счетной комиссии, обладающими полномочиями по организации и непосредственному проведению экспертно-аналитических мероприятий и привлеченными экспертами, участвующими в проведении финансово-экономической экспертизы проекта муниципальной программы.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 Целью Стандарта является определение обязательных для выполнения унифицированных методов (способов) организации, проведения и оформления результатов финансово-экономической экспертизы проекта муниципальной программы, а также разработки предложений о внесении изменений в муниципальные программы в пределах полномочий и задач, возложенных на Контрольно-счетную комиссию.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1.7. Финансово-экономическая экспертиза проекта муниципальной программы являются экспертно-аналитическим мероприятием, проводимыми в рамках предварительного контроля правовых актов.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1.8. Задачи, решаемые Стандартом:</w:t>
      </w:r>
    </w:p>
    <w:p w:rsidR="00AC5DD6" w:rsidRDefault="00844950">
      <w:pPr>
        <w:numPr>
          <w:ilvl w:val="1"/>
          <w:numId w:val="3"/>
        </w:numPr>
        <w:tabs>
          <w:tab w:val="left" w:pos="1132"/>
        </w:tabs>
        <w:spacing w:line="259" w:lineRule="auto"/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основных подходов и этапов проведения финансово-экономической экспертизы проекта муниципальной программы и муниципальных правовых актов, предусматривающих внесение изменений в</w:t>
      </w:r>
    </w:p>
    <w:p w:rsidR="00AC5DD6" w:rsidRDefault="00AC5DD6">
      <w:pPr>
        <w:sectPr w:rsidR="00AC5DD6">
          <w:pgSz w:w="11900" w:h="16840"/>
          <w:pgMar w:top="684" w:right="840" w:bottom="752" w:left="1440" w:header="0" w:footer="0" w:gutter="0"/>
          <w:cols w:space="720" w:equalWidth="0">
            <w:col w:w="962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AC5DD6" w:rsidRDefault="00AC5DD6">
      <w:pPr>
        <w:spacing w:line="272" w:lineRule="exact"/>
        <w:rPr>
          <w:sz w:val="20"/>
          <w:szCs w:val="20"/>
        </w:rPr>
      </w:pPr>
    </w:p>
    <w:p w:rsidR="00AC5DD6" w:rsidRDefault="00844950">
      <w:pPr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действующие программы (далее – экспертиза проекта муниципальной программы);</w:t>
      </w:r>
    </w:p>
    <w:p w:rsidR="00AC5DD6" w:rsidRDefault="00844950">
      <w:pPr>
        <w:numPr>
          <w:ilvl w:val="0"/>
          <w:numId w:val="4"/>
        </w:numPr>
        <w:tabs>
          <w:tab w:val="left" w:pos="1132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требований к содержанию экспертно-аналитических мероприятий, предусматривающих экспертизу проекта муниципальной программы;</w:t>
      </w:r>
    </w:p>
    <w:p w:rsidR="00AC5DD6" w:rsidRDefault="00844950">
      <w:pPr>
        <w:numPr>
          <w:ilvl w:val="0"/>
          <w:numId w:val="4"/>
        </w:numPr>
        <w:tabs>
          <w:tab w:val="left" w:pos="1132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структуры, содержания и основных требований к заключениям Контрольно-счетной комиссии на проект муниципальной программы;</w:t>
      </w:r>
    </w:p>
    <w:p w:rsidR="00AC5DD6" w:rsidRDefault="00844950">
      <w:pPr>
        <w:numPr>
          <w:ilvl w:val="0"/>
          <w:numId w:val="4"/>
        </w:numPr>
        <w:tabs>
          <w:tab w:val="left" w:pos="1132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взаимодействия должностных лиц и структурных подразделений Контрольно-счетной комиссии при проведении экспертизы проекта муниципальной программы.</w:t>
      </w: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1.9. Целью финансово-экономической экспертизы проекта муниципальной программы является подтверждение 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</w:t>
      </w: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1.10. Финансово-экономическая 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Контрольно-счетная комиссия вправе выражать свое мнение по указанным аспектам.</w:t>
      </w: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1.11. Финансово-экономическая экспертиза проекта муниципальной программы включает оценку его соответствия документам социально-экономического планирования, в том числе стратегии (программе) социально-экономического развития муниципального образования, Бюджетному кодексу Российской Федерации, нормативно- правовым актам, регулирующим отношения в финансово-бюджетной сфере, а также в сфере пользования и распоряжения муниципальной собственностью.</w:t>
      </w: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1.12. Финансово- экономическая экспертиза проекта ведомственной целевой программы, а также проектов изменений в действующую ведомственную целевую программу проводится в соответствии с настоящим Стандартом, в пределах компетенции Контрольно-счетной комиссии.</w:t>
      </w:r>
    </w:p>
    <w:p w:rsidR="00AC5DD6" w:rsidRDefault="00844950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1.13. Основные термины и понятия:</w:t>
      </w:r>
    </w:p>
    <w:p w:rsidR="00AC5DD6" w:rsidRDefault="00AC5DD6">
      <w:pPr>
        <w:spacing w:line="5" w:lineRule="exact"/>
        <w:rPr>
          <w:sz w:val="20"/>
          <w:szCs w:val="20"/>
        </w:rPr>
      </w:pPr>
    </w:p>
    <w:p w:rsidR="00AC5DD6" w:rsidRDefault="00844950">
      <w:pPr>
        <w:spacing w:line="24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финансово-экономическая экспертиза (далее - экспертиза) проекта муниципальной программы </w:t>
      </w:r>
      <w:r>
        <w:rPr>
          <w:rFonts w:eastAsia="Times New Roman"/>
          <w:sz w:val="28"/>
          <w:szCs w:val="28"/>
        </w:rPr>
        <w:t>– экспертно-аналитическое мероприятие,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представляющее собой исследование на предварительном этапе контроля по оценке проекта нормативного правового акта с точки зрения соответствия действующему законодательству, обеспеченности проектируемых нормативных решений финансовыми, организационными и иными ресурсами, целесообразности предполагаемых затрат с учетом ожидаемых результатов;</w:t>
      </w:r>
    </w:p>
    <w:p w:rsidR="00AC5DD6" w:rsidRDefault="00AC5DD6">
      <w:pPr>
        <w:sectPr w:rsidR="00AC5DD6">
          <w:pgSz w:w="11900" w:h="16840"/>
          <w:pgMar w:top="684" w:right="840" w:bottom="1139" w:left="1440" w:header="0" w:footer="0" w:gutter="0"/>
          <w:cols w:space="720" w:equalWidth="0">
            <w:col w:w="962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</w:t>
      </w:r>
    </w:p>
    <w:p w:rsidR="00AC5DD6" w:rsidRDefault="00AC5DD6">
      <w:pPr>
        <w:spacing w:line="272" w:lineRule="exact"/>
        <w:rPr>
          <w:sz w:val="20"/>
          <w:szCs w:val="20"/>
        </w:rPr>
      </w:pPr>
    </w:p>
    <w:p w:rsidR="00AC5DD6" w:rsidRDefault="00844950">
      <w:pPr>
        <w:spacing w:line="25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целевые (индикативные) показатели, индикаторы </w:t>
      </w:r>
      <w:r>
        <w:rPr>
          <w:rFonts w:eastAsia="Times New Roman"/>
          <w:sz w:val="28"/>
          <w:szCs w:val="28"/>
        </w:rPr>
        <w:t>– показатели,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установленные программой, для оценки степени достижения поставленных программой целей и задач.</w:t>
      </w:r>
    </w:p>
    <w:p w:rsidR="00AC5DD6" w:rsidRDefault="00AC5DD6">
      <w:pPr>
        <w:spacing w:line="149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5"/>
        </w:numPr>
        <w:tabs>
          <w:tab w:val="left" w:pos="2600"/>
        </w:tabs>
        <w:spacing w:line="287" w:lineRule="auto"/>
        <w:ind w:left="2600" w:right="2120" w:hanging="28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проведению экспертизы проекта муниципальной программы</w:t>
      </w:r>
    </w:p>
    <w:p w:rsidR="00AC5DD6" w:rsidRDefault="00AC5DD6">
      <w:pPr>
        <w:spacing w:line="200" w:lineRule="exact"/>
        <w:rPr>
          <w:sz w:val="20"/>
          <w:szCs w:val="20"/>
        </w:rPr>
      </w:pPr>
    </w:p>
    <w:p w:rsidR="00AC5DD6" w:rsidRDefault="00844950">
      <w:pPr>
        <w:ind w:left="260"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Основными задачами экспертизы проекта муниципальной программы является оценка:</w:t>
      </w:r>
    </w:p>
    <w:p w:rsidR="00AC5DD6" w:rsidRDefault="00844950">
      <w:pPr>
        <w:numPr>
          <w:ilvl w:val="0"/>
          <w:numId w:val="6"/>
        </w:numPr>
        <w:tabs>
          <w:tab w:val="left" w:pos="1263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обоснованности отнесения мероприятий программы к вопросам местного значения;</w:t>
      </w:r>
    </w:p>
    <w:p w:rsidR="00AC5DD6" w:rsidRDefault="00844950">
      <w:pPr>
        <w:numPr>
          <w:ilvl w:val="0"/>
          <w:numId w:val="6"/>
        </w:numPr>
        <w:tabs>
          <w:tab w:val="left" w:pos="1153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соответствия положений проекта муниципальной программы нормам законов и иных нормативных правовых актов;</w:t>
      </w:r>
    </w:p>
    <w:p w:rsidR="00AC5DD6" w:rsidRDefault="00844950">
      <w:pPr>
        <w:numPr>
          <w:ilvl w:val="0"/>
          <w:numId w:val="6"/>
        </w:numPr>
        <w:tabs>
          <w:tab w:val="left" w:pos="1143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целостности и связанности целей, задач муниципальной программы и мероприятий по их выполнению;</w:t>
      </w:r>
    </w:p>
    <w:p w:rsidR="00AC5DD6" w:rsidRDefault="00844950">
      <w:pPr>
        <w:numPr>
          <w:ilvl w:val="0"/>
          <w:numId w:val="6"/>
        </w:numPr>
        <w:tabs>
          <w:tab w:val="left" w:pos="1132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обоснованности заявленных финансовых потребностей муниципальной программы, полноты использования возможности привлечения средств иных бюджетов бюджетной системы Российской Федерации, а также средств иных источников финансового обеспечения для реализации программы;</w:t>
      </w:r>
    </w:p>
    <w:p w:rsidR="00AC5DD6" w:rsidRDefault="00844950">
      <w:pPr>
        <w:numPr>
          <w:ilvl w:val="0"/>
          <w:numId w:val="6"/>
        </w:numPr>
        <w:tabs>
          <w:tab w:val="left" w:pos="1132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достаточности запланированных мероприятий и имеющихся ресурсов для достижения целей и ожидаемых результатов.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 Комплекс мероприятий по экспертизе проекта муниципальной программы определяется должностным лицом Контрольно-счетной комиссии, ответственным за ее проведение,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При проведении экспертизы проекта муниципальной программы учитываются результаты ранее проведенных контрольных и экспертно-аналитических мероприятий в соответствующей сфере формирования и использования средств муниципального образования.</w:t>
      </w:r>
    </w:p>
    <w:p w:rsidR="00AC5DD6" w:rsidRDefault="00844950">
      <w:pPr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 В ходе проведения экспертизы проекта муниципальной программы подлежат рассмотрению следующие вопросы:</w:t>
      </w:r>
    </w:p>
    <w:p w:rsidR="00AC5DD6" w:rsidRDefault="00844950">
      <w:pPr>
        <w:numPr>
          <w:ilvl w:val="0"/>
          <w:numId w:val="6"/>
        </w:numPr>
        <w:tabs>
          <w:tab w:val="left" w:pos="1151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целей программы поставленной проблеме, соответствие планируемых задач целям программы;</w:t>
      </w:r>
    </w:p>
    <w:p w:rsidR="00AC5DD6" w:rsidRDefault="00844950">
      <w:pPr>
        <w:numPr>
          <w:ilvl w:val="0"/>
          <w:numId w:val="6"/>
        </w:numPr>
        <w:tabs>
          <w:tab w:val="left" w:pos="1182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четкость формулировок целей и задач, их конкретность и реальная достижимость в установленные сроки реализации программы;</w:t>
      </w:r>
    </w:p>
    <w:p w:rsidR="00AC5DD6" w:rsidRDefault="00844950">
      <w:pPr>
        <w:numPr>
          <w:ilvl w:val="0"/>
          <w:numId w:val="6"/>
        </w:numPr>
        <w:tabs>
          <w:tab w:val="left" w:pos="1249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AC5DD6" w:rsidRDefault="00844950">
      <w:pPr>
        <w:numPr>
          <w:ilvl w:val="0"/>
          <w:numId w:val="6"/>
        </w:numPr>
        <w:tabs>
          <w:tab w:val="left" w:pos="1137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взаимосвязанность программных мероприятий, в том числе по срокам реализации, отсутствие дублирования мероприятий других действующих или принимаемых программ;</w:t>
      </w:r>
    </w:p>
    <w:p w:rsidR="00AC5DD6" w:rsidRDefault="00844950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программных мероприятий целям и задачам программы;</w:t>
      </w:r>
    </w:p>
    <w:p w:rsidR="00AC5DD6" w:rsidRDefault="00844950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и обоснованность промежуточных планируемых результатов;</w:t>
      </w:r>
    </w:p>
    <w:p w:rsidR="00AC5DD6" w:rsidRDefault="00844950">
      <w:pPr>
        <w:numPr>
          <w:ilvl w:val="0"/>
          <w:numId w:val="6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обоснованность объемов финансирования программных мероприятий;</w:t>
      </w:r>
    </w:p>
    <w:p w:rsidR="00AC5DD6" w:rsidRDefault="00AC5DD6">
      <w:pPr>
        <w:sectPr w:rsidR="00AC5DD6">
          <w:pgSz w:w="11900" w:h="16840"/>
          <w:pgMar w:top="684" w:right="840" w:bottom="644" w:left="1440" w:header="0" w:footer="0" w:gutter="0"/>
          <w:cols w:space="720" w:equalWidth="0">
            <w:col w:w="962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AC5DD6" w:rsidRDefault="00AC5DD6">
      <w:pPr>
        <w:spacing w:line="272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7"/>
        </w:numPr>
        <w:tabs>
          <w:tab w:val="left" w:pos="1319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обоснованность источников финансирования по программным мероприятиям;</w:t>
      </w:r>
    </w:p>
    <w:p w:rsidR="00AC5DD6" w:rsidRDefault="00844950">
      <w:pPr>
        <w:numPr>
          <w:ilvl w:val="0"/>
          <w:numId w:val="7"/>
        </w:numPr>
        <w:tabs>
          <w:tab w:val="left" w:pos="1205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AC5DD6" w:rsidRDefault="00844950">
      <w:pPr>
        <w:numPr>
          <w:ilvl w:val="0"/>
          <w:numId w:val="7"/>
        </w:numPr>
        <w:tabs>
          <w:tab w:val="left" w:pos="1209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четкая формулировка, простота понимания индикаторов (целевых, индикативных показателей);</w:t>
      </w:r>
    </w:p>
    <w:p w:rsidR="00AC5DD6" w:rsidRDefault="00844950">
      <w:pPr>
        <w:numPr>
          <w:ilvl w:val="0"/>
          <w:numId w:val="7"/>
        </w:numPr>
        <w:tabs>
          <w:tab w:val="left" w:pos="1163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достоверного источника информации или методики расчета индикаторов (целевых, индикативных показателей);</w:t>
      </w:r>
    </w:p>
    <w:p w:rsidR="00AC5DD6" w:rsidRDefault="00844950">
      <w:pPr>
        <w:numPr>
          <w:ilvl w:val="0"/>
          <w:numId w:val="7"/>
        </w:numPr>
        <w:tabs>
          <w:tab w:val="left" w:pos="1511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взаимосвязи между индикаторами (целевыми, индикативными показателями) и программными мероприятиями;</w:t>
      </w:r>
    </w:p>
    <w:p w:rsidR="00AC5DD6" w:rsidRDefault="00844950">
      <w:pPr>
        <w:numPr>
          <w:ilvl w:val="0"/>
          <w:numId w:val="7"/>
        </w:numPr>
        <w:tabs>
          <w:tab w:val="left" w:pos="1347"/>
        </w:tabs>
        <w:ind w:left="260"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AC5DD6" w:rsidRDefault="00844950">
      <w:pPr>
        <w:numPr>
          <w:ilvl w:val="0"/>
          <w:numId w:val="7"/>
        </w:numPr>
        <w:tabs>
          <w:tab w:val="left" w:pos="1177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мероприятий;</w:t>
      </w:r>
    </w:p>
    <w:p w:rsidR="00AC5DD6" w:rsidRDefault="00844950">
      <w:pPr>
        <w:numPr>
          <w:ilvl w:val="0"/>
          <w:numId w:val="7"/>
        </w:numPr>
        <w:tabs>
          <w:tab w:val="left" w:pos="1268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обоснованность отнесения мероприятий программы к вопросам местного значения.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2.5. Экспертиза проектов нормативных правовых актов, предусматривающих внесение изменений в действующие муниципальные программы,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утвержденного бюджета муниципального образования, а также:</w:t>
      </w:r>
    </w:p>
    <w:p w:rsidR="00AC5DD6" w:rsidRDefault="00844950">
      <w:pPr>
        <w:numPr>
          <w:ilvl w:val="0"/>
          <w:numId w:val="7"/>
        </w:numPr>
        <w:tabs>
          <w:tab w:val="left" w:pos="1140"/>
        </w:tabs>
        <w:ind w:left="1140" w:hanging="1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корректности предлагаемых изменений;</w:t>
      </w:r>
    </w:p>
    <w:p w:rsidR="00AC5DD6" w:rsidRDefault="00844950">
      <w:pPr>
        <w:numPr>
          <w:ilvl w:val="0"/>
          <w:numId w:val="7"/>
        </w:numPr>
        <w:tabs>
          <w:tab w:val="left" w:pos="1343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AC5DD6" w:rsidRDefault="00844950">
      <w:pPr>
        <w:numPr>
          <w:ilvl w:val="0"/>
          <w:numId w:val="7"/>
        </w:numPr>
        <w:tabs>
          <w:tab w:val="left" w:pos="1449"/>
        </w:tabs>
        <w:ind w:left="26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целесообразности предлагаемых изменений (потенциальная эффективность предлагаемых мер);</w:t>
      </w:r>
    </w:p>
    <w:p w:rsidR="00AC5DD6" w:rsidRDefault="00844950">
      <w:pPr>
        <w:numPr>
          <w:ilvl w:val="0"/>
          <w:numId w:val="7"/>
        </w:numPr>
        <w:tabs>
          <w:tab w:val="left" w:pos="1205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устранения или сохранения нарушений и недостатков программы, отмеченных Контрольно-счетной комиссией ранее по результатам экспертизы проекта программы.</w:t>
      </w:r>
    </w:p>
    <w:p w:rsidR="00AC5DD6" w:rsidRDefault="00844950">
      <w:pPr>
        <w:spacing w:line="24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Срок проведения экспертизы проекта муниципальной программы составляет 12 рабочих дней, исчисляемых со дня, следующего за днем поступления проекта муниципальной программы в Контрольно-счетную комиссию. Срок проведения экспертизы проекта нормативного правового акта, предусматривающего внесение изменений в действующую муниципальную программу, составляет 5 рабочих дней, исчисляемых со дня, следующего за днем поступления данного проекта в Контрольно-счетную</w:t>
      </w:r>
    </w:p>
    <w:p w:rsidR="00AC5DD6" w:rsidRDefault="00AC5DD6">
      <w:pPr>
        <w:sectPr w:rsidR="00AC5DD6">
          <w:pgSz w:w="11900" w:h="16840"/>
          <w:pgMar w:top="684" w:right="840" w:bottom="818" w:left="1440" w:header="0" w:footer="0" w:gutter="0"/>
          <w:cols w:space="720" w:equalWidth="0">
            <w:col w:w="962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AC5DD6" w:rsidRDefault="00AC5DD6">
      <w:pPr>
        <w:spacing w:line="272" w:lineRule="exact"/>
        <w:rPr>
          <w:sz w:val="20"/>
          <w:szCs w:val="20"/>
        </w:rPr>
      </w:pPr>
    </w:p>
    <w:p w:rsidR="00AC5DD6" w:rsidRDefault="0084495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комиссию.</w:t>
      </w:r>
    </w:p>
    <w:p w:rsidR="00AC5DD6" w:rsidRDefault="00AC5DD6">
      <w:pPr>
        <w:spacing w:line="318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8"/>
        </w:numPr>
        <w:tabs>
          <w:tab w:val="left" w:pos="2300"/>
        </w:tabs>
        <w:spacing w:line="287" w:lineRule="auto"/>
        <w:ind w:left="2780" w:right="1820" w:hanging="7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Реализация итогов проведения экспертизы проекта муниципальной программы</w:t>
      </w:r>
    </w:p>
    <w:p w:rsidR="00AC5DD6" w:rsidRDefault="00AC5DD6">
      <w:pPr>
        <w:spacing w:line="154" w:lineRule="exact"/>
        <w:rPr>
          <w:sz w:val="20"/>
          <w:szCs w:val="20"/>
        </w:rPr>
      </w:pP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Итогом проведения экспертизы проекта муниципальной программы является оценка проекта программы на основании поставленных вопросов. По итогам проведения экспертизы могут быть сформированы предложения по совершенствованию нормативной правовой базы муниципального образования, в части разработки, реализации и оценки эффективности муниципальных программ, а также предложения по включению отдельных мероприятий в план работы Контрольно-счетной комиссии на следующий календарный год.</w:t>
      </w:r>
    </w:p>
    <w:p w:rsidR="00AC5DD6" w:rsidRDefault="00844950">
      <w:pPr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По результатам проведения экспертизы составляется Заключение Контрольно-счетной комиссии.</w:t>
      </w:r>
    </w:p>
    <w:p w:rsidR="00AC5DD6" w:rsidRDefault="00844950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Заключение состоит из вводной и содержательной частей.</w:t>
      </w:r>
    </w:p>
    <w:p w:rsidR="00AC5DD6" w:rsidRDefault="00844950">
      <w:pPr>
        <w:numPr>
          <w:ilvl w:val="1"/>
          <w:numId w:val="9"/>
        </w:numPr>
        <w:tabs>
          <w:tab w:val="left" w:pos="1273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вводной части Заключения указываются реквизиты документов,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заключения, сведения о привлеченных внешних экспертах.</w:t>
      </w:r>
    </w:p>
    <w:p w:rsidR="00AC5DD6" w:rsidRDefault="00844950">
      <w:pPr>
        <w:numPr>
          <w:ilvl w:val="1"/>
          <w:numId w:val="9"/>
        </w:numPr>
        <w:tabs>
          <w:tab w:val="left" w:pos="1585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содержательной части Заключения исследуется проект муниципальной программы, делаются выводы, даются рекомендации и предложения.</w:t>
      </w:r>
    </w:p>
    <w:p w:rsidR="00AC5DD6" w:rsidRDefault="00844950">
      <w:pPr>
        <w:numPr>
          <w:ilvl w:val="1"/>
          <w:numId w:val="9"/>
        </w:numPr>
        <w:tabs>
          <w:tab w:val="left" w:pos="1277"/>
        </w:tabs>
        <w:ind w:left="260" w:right="2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содержательной части Заключения могут быть отражены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определения целей, выбора ожидаемых результатов;</w:t>
      </w:r>
    </w:p>
    <w:p w:rsidR="00AC5DD6" w:rsidRDefault="00844950">
      <w:pPr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постановки задач, выбора принципиальных подходов решения проблемы;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определения целевых, индикативных показателей (индикаторов);</w:t>
      </w:r>
    </w:p>
    <w:p w:rsidR="00AC5DD6" w:rsidRDefault="00844950">
      <w:pPr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формирования программных мероприятий;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установления финансовых потребностей муниципальной программы,</w:t>
      </w:r>
    </w:p>
    <w:p w:rsidR="00AC5DD6" w:rsidRDefault="00844950">
      <w:pPr>
        <w:numPr>
          <w:ilvl w:val="0"/>
          <w:numId w:val="9"/>
        </w:numPr>
        <w:tabs>
          <w:tab w:val="left" w:pos="581"/>
        </w:tabs>
        <w:ind w:left="260" w:right="2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том числе с учетом выпадающих доходов бюджета муниципального образования при возникновении таковых в связи с принятием (изменением) программы;</w:t>
      </w:r>
    </w:p>
    <w:p w:rsidR="00AC5DD6" w:rsidRDefault="00844950">
      <w:pPr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общее изменение объема финансирования с оценкой его обоснованности;</w:t>
      </w:r>
    </w:p>
    <w:p w:rsidR="00AC5DD6" w:rsidRDefault="00844950">
      <w:pPr>
        <w:ind w:left="260"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изменение целевых показателей в связи с изменением объемов финансирования с оценкой их обоснованности;</w:t>
      </w:r>
    </w:p>
    <w:p w:rsidR="00AC5DD6" w:rsidRDefault="00844950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оценка финансовых последствий принимаемых изменений.</w:t>
      </w:r>
    </w:p>
    <w:p w:rsidR="00AC5DD6" w:rsidRDefault="00AC5DD6">
      <w:pPr>
        <w:sectPr w:rsidR="00AC5DD6">
          <w:pgSz w:w="11900" w:h="16840"/>
          <w:pgMar w:top="684" w:right="840" w:bottom="920" w:left="1440" w:header="0" w:footer="0" w:gutter="0"/>
          <w:cols w:space="720" w:equalWidth="0">
            <w:col w:w="9620"/>
          </w:cols>
        </w:sectPr>
      </w:pPr>
    </w:p>
    <w:p w:rsidR="00AC5DD6" w:rsidRDefault="0084495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8</w:t>
      </w:r>
    </w:p>
    <w:p w:rsidR="00AC5DD6" w:rsidRDefault="00AC5DD6">
      <w:pPr>
        <w:spacing w:line="272" w:lineRule="exact"/>
        <w:rPr>
          <w:sz w:val="20"/>
          <w:szCs w:val="20"/>
        </w:rPr>
      </w:pPr>
    </w:p>
    <w:p w:rsidR="00AC5DD6" w:rsidRDefault="00844950">
      <w:pPr>
        <w:numPr>
          <w:ilvl w:val="0"/>
          <w:numId w:val="10"/>
        </w:numPr>
        <w:tabs>
          <w:tab w:val="left" w:pos="1421"/>
        </w:tabs>
        <w:ind w:left="26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проведения повторной экспертизы в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 в том числе объемов финансирования). В содержательной части по итогам повторной экспертизы могут быть отражены устраненные по рекомендации Контрольно-счетной комиссии нарушения и недостатки.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Все суждения и оценки, отраженные в заключении, должны содержать указание структурного раздела проекта муниципальной программы и (при необходимости) ссылки на действующее законодательство, положения нормативных правовых актов муниципального образования.</w:t>
      </w:r>
    </w:p>
    <w:p w:rsidR="00AC5DD6" w:rsidRDefault="00844950">
      <w:pPr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В заключении выражается мнение о необходимости рассмотрения разработчиком программы замечаний и предложений, изложенных в заключении, внесения изменений в проект программы либо информация об отсутствии замечаний и предложений по итогам экспертизы, даются рекомендации (предложения). Заключение Контрольно-счетной комиссии по итогам экспертизы не должно содержать политических оценок проекта муниципальной программы.</w:t>
      </w:r>
    </w:p>
    <w:p w:rsidR="00AC5DD6" w:rsidRDefault="00844950">
      <w:pPr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Заключение Контрольно-счетной комиссии по итогам экспертизы проекта муниципальной программы подписывается Председателем Контрольно-счетной комиссии или лицом его замещающим, а также исполнителями мероприятия. Заключение направляется администратору (разработчику) программы с сопроводительным письмом. По инициативе Председателя Контрольно-счетной комиссии Заключение может быть направлено в представительный орган муниципального образования.</w:t>
      </w:r>
    </w:p>
    <w:p w:rsidR="00AC5DD6" w:rsidRDefault="00844950">
      <w:pPr>
        <w:spacing w:line="24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Информационное письмо со сведениями о результатах проведенных экспертиз может быть направлено Главе муниципального образования, Председателю представительного органа муниципального образования по инициативе Председателя Контрольно-счетной комиссии или по запросу вышеуказанных лиц.</w:t>
      </w:r>
    </w:p>
    <w:sectPr w:rsidR="00AC5DD6" w:rsidSect="00AC5DD6">
      <w:pgSz w:w="11900" w:h="16840"/>
      <w:pgMar w:top="684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43C45EE"/>
    <w:lvl w:ilvl="0" w:tplc="48F8BA78">
      <w:start w:val="1"/>
      <w:numFmt w:val="bullet"/>
      <w:lvlText w:val="-"/>
      <w:lvlJc w:val="left"/>
    </w:lvl>
    <w:lvl w:ilvl="1" w:tplc="0A604D9E">
      <w:numFmt w:val="decimal"/>
      <w:lvlText w:val=""/>
      <w:lvlJc w:val="left"/>
    </w:lvl>
    <w:lvl w:ilvl="2" w:tplc="152EFE02">
      <w:numFmt w:val="decimal"/>
      <w:lvlText w:val=""/>
      <w:lvlJc w:val="left"/>
    </w:lvl>
    <w:lvl w:ilvl="3" w:tplc="3470FC64">
      <w:numFmt w:val="decimal"/>
      <w:lvlText w:val=""/>
      <w:lvlJc w:val="left"/>
    </w:lvl>
    <w:lvl w:ilvl="4" w:tplc="2264A1B8">
      <w:numFmt w:val="decimal"/>
      <w:lvlText w:val=""/>
      <w:lvlJc w:val="left"/>
    </w:lvl>
    <w:lvl w:ilvl="5" w:tplc="77C4028A">
      <w:numFmt w:val="decimal"/>
      <w:lvlText w:val=""/>
      <w:lvlJc w:val="left"/>
    </w:lvl>
    <w:lvl w:ilvl="6" w:tplc="E6026516">
      <w:numFmt w:val="decimal"/>
      <w:lvlText w:val=""/>
      <w:lvlJc w:val="left"/>
    </w:lvl>
    <w:lvl w:ilvl="7" w:tplc="76180FE6">
      <w:numFmt w:val="decimal"/>
      <w:lvlText w:val=""/>
      <w:lvlJc w:val="left"/>
    </w:lvl>
    <w:lvl w:ilvl="8" w:tplc="46E06016">
      <w:numFmt w:val="decimal"/>
      <w:lvlText w:val=""/>
      <w:lvlJc w:val="left"/>
    </w:lvl>
  </w:abstractNum>
  <w:abstractNum w:abstractNumId="1">
    <w:nsid w:val="00000BB3"/>
    <w:multiLevelType w:val="hybridMultilevel"/>
    <w:tmpl w:val="B558636A"/>
    <w:lvl w:ilvl="0" w:tplc="4CEC7E24">
      <w:start w:val="1"/>
      <w:numFmt w:val="bullet"/>
      <w:lvlText w:val="-"/>
      <w:lvlJc w:val="left"/>
    </w:lvl>
    <w:lvl w:ilvl="1" w:tplc="99F499DA">
      <w:numFmt w:val="decimal"/>
      <w:lvlText w:val=""/>
      <w:lvlJc w:val="left"/>
    </w:lvl>
    <w:lvl w:ilvl="2" w:tplc="A8C038CA">
      <w:numFmt w:val="decimal"/>
      <w:lvlText w:val=""/>
      <w:lvlJc w:val="left"/>
    </w:lvl>
    <w:lvl w:ilvl="3" w:tplc="1BEC7718">
      <w:numFmt w:val="decimal"/>
      <w:lvlText w:val=""/>
      <w:lvlJc w:val="left"/>
    </w:lvl>
    <w:lvl w:ilvl="4" w:tplc="2E887FD8">
      <w:numFmt w:val="decimal"/>
      <w:lvlText w:val=""/>
      <w:lvlJc w:val="left"/>
    </w:lvl>
    <w:lvl w:ilvl="5" w:tplc="E01C2740">
      <w:numFmt w:val="decimal"/>
      <w:lvlText w:val=""/>
      <w:lvlJc w:val="left"/>
    </w:lvl>
    <w:lvl w:ilvl="6" w:tplc="21842BE8">
      <w:numFmt w:val="decimal"/>
      <w:lvlText w:val=""/>
      <w:lvlJc w:val="left"/>
    </w:lvl>
    <w:lvl w:ilvl="7" w:tplc="AC2470B6">
      <w:numFmt w:val="decimal"/>
      <w:lvlText w:val=""/>
      <w:lvlJc w:val="left"/>
    </w:lvl>
    <w:lvl w:ilvl="8" w:tplc="8AE27F3C">
      <w:numFmt w:val="decimal"/>
      <w:lvlText w:val=""/>
      <w:lvlJc w:val="left"/>
    </w:lvl>
  </w:abstractNum>
  <w:abstractNum w:abstractNumId="2">
    <w:nsid w:val="000012DB"/>
    <w:multiLevelType w:val="hybridMultilevel"/>
    <w:tmpl w:val="C820FD4C"/>
    <w:lvl w:ilvl="0" w:tplc="05668F86">
      <w:start w:val="1"/>
      <w:numFmt w:val="bullet"/>
      <w:lvlText w:val="в"/>
      <w:lvlJc w:val="left"/>
    </w:lvl>
    <w:lvl w:ilvl="1" w:tplc="8992314A">
      <w:start w:val="1"/>
      <w:numFmt w:val="bullet"/>
      <w:lvlText w:val="В"/>
      <w:lvlJc w:val="left"/>
    </w:lvl>
    <w:lvl w:ilvl="2" w:tplc="2F98408E">
      <w:numFmt w:val="decimal"/>
      <w:lvlText w:val=""/>
      <w:lvlJc w:val="left"/>
    </w:lvl>
    <w:lvl w:ilvl="3" w:tplc="F1722768">
      <w:numFmt w:val="decimal"/>
      <w:lvlText w:val=""/>
      <w:lvlJc w:val="left"/>
    </w:lvl>
    <w:lvl w:ilvl="4" w:tplc="4CBC5AF2">
      <w:numFmt w:val="decimal"/>
      <w:lvlText w:val=""/>
      <w:lvlJc w:val="left"/>
    </w:lvl>
    <w:lvl w:ilvl="5" w:tplc="7DFA4FBA">
      <w:numFmt w:val="decimal"/>
      <w:lvlText w:val=""/>
      <w:lvlJc w:val="left"/>
    </w:lvl>
    <w:lvl w:ilvl="6" w:tplc="208E608C">
      <w:numFmt w:val="decimal"/>
      <w:lvlText w:val=""/>
      <w:lvlJc w:val="left"/>
    </w:lvl>
    <w:lvl w:ilvl="7" w:tplc="2EB0727C">
      <w:numFmt w:val="decimal"/>
      <w:lvlText w:val=""/>
      <w:lvlJc w:val="left"/>
    </w:lvl>
    <w:lvl w:ilvl="8" w:tplc="8870D92E">
      <w:numFmt w:val="decimal"/>
      <w:lvlText w:val=""/>
      <w:lvlJc w:val="left"/>
    </w:lvl>
  </w:abstractNum>
  <w:abstractNum w:abstractNumId="3">
    <w:nsid w:val="0000153C"/>
    <w:multiLevelType w:val="hybridMultilevel"/>
    <w:tmpl w:val="727EBD4E"/>
    <w:lvl w:ilvl="0" w:tplc="CD001540">
      <w:start w:val="1"/>
      <w:numFmt w:val="bullet"/>
      <w:lvlText w:val="В"/>
      <w:lvlJc w:val="left"/>
    </w:lvl>
    <w:lvl w:ilvl="1" w:tplc="AF502708">
      <w:numFmt w:val="decimal"/>
      <w:lvlText w:val=""/>
      <w:lvlJc w:val="left"/>
    </w:lvl>
    <w:lvl w:ilvl="2" w:tplc="D9A2D2E0">
      <w:numFmt w:val="decimal"/>
      <w:lvlText w:val=""/>
      <w:lvlJc w:val="left"/>
    </w:lvl>
    <w:lvl w:ilvl="3" w:tplc="85E294C0">
      <w:numFmt w:val="decimal"/>
      <w:lvlText w:val=""/>
      <w:lvlJc w:val="left"/>
    </w:lvl>
    <w:lvl w:ilvl="4" w:tplc="F68CE356">
      <w:numFmt w:val="decimal"/>
      <w:lvlText w:val=""/>
      <w:lvlJc w:val="left"/>
    </w:lvl>
    <w:lvl w:ilvl="5" w:tplc="F1E217AA">
      <w:numFmt w:val="decimal"/>
      <w:lvlText w:val=""/>
      <w:lvlJc w:val="left"/>
    </w:lvl>
    <w:lvl w:ilvl="6" w:tplc="4FA62D08">
      <w:numFmt w:val="decimal"/>
      <w:lvlText w:val=""/>
      <w:lvlJc w:val="left"/>
    </w:lvl>
    <w:lvl w:ilvl="7" w:tplc="0D6A036A">
      <w:numFmt w:val="decimal"/>
      <w:lvlText w:val=""/>
      <w:lvlJc w:val="left"/>
    </w:lvl>
    <w:lvl w:ilvl="8" w:tplc="77627928">
      <w:numFmt w:val="decimal"/>
      <w:lvlText w:val=""/>
      <w:lvlJc w:val="left"/>
    </w:lvl>
  </w:abstractNum>
  <w:abstractNum w:abstractNumId="4">
    <w:nsid w:val="00001649"/>
    <w:multiLevelType w:val="hybridMultilevel"/>
    <w:tmpl w:val="A7FE2CB2"/>
    <w:lvl w:ilvl="0" w:tplc="36D8512E">
      <w:start w:val="2"/>
      <w:numFmt w:val="decimal"/>
      <w:lvlText w:val="%1."/>
      <w:lvlJc w:val="left"/>
    </w:lvl>
    <w:lvl w:ilvl="1" w:tplc="CF00E0E8">
      <w:numFmt w:val="decimal"/>
      <w:lvlText w:val=""/>
      <w:lvlJc w:val="left"/>
    </w:lvl>
    <w:lvl w:ilvl="2" w:tplc="BC12836E">
      <w:numFmt w:val="decimal"/>
      <w:lvlText w:val=""/>
      <w:lvlJc w:val="left"/>
    </w:lvl>
    <w:lvl w:ilvl="3" w:tplc="B22831F0">
      <w:numFmt w:val="decimal"/>
      <w:lvlText w:val=""/>
      <w:lvlJc w:val="left"/>
    </w:lvl>
    <w:lvl w:ilvl="4" w:tplc="35BCB59E">
      <w:numFmt w:val="decimal"/>
      <w:lvlText w:val=""/>
      <w:lvlJc w:val="left"/>
    </w:lvl>
    <w:lvl w:ilvl="5" w:tplc="EFA42E8C">
      <w:numFmt w:val="decimal"/>
      <w:lvlText w:val=""/>
      <w:lvlJc w:val="left"/>
    </w:lvl>
    <w:lvl w:ilvl="6" w:tplc="008C68E2">
      <w:numFmt w:val="decimal"/>
      <w:lvlText w:val=""/>
      <w:lvlJc w:val="left"/>
    </w:lvl>
    <w:lvl w:ilvl="7" w:tplc="26A0559E">
      <w:numFmt w:val="decimal"/>
      <w:lvlText w:val=""/>
      <w:lvlJc w:val="left"/>
    </w:lvl>
    <w:lvl w:ilvl="8" w:tplc="07605D80">
      <w:numFmt w:val="decimal"/>
      <w:lvlText w:val=""/>
      <w:lvlJc w:val="left"/>
    </w:lvl>
  </w:abstractNum>
  <w:abstractNum w:abstractNumId="5">
    <w:nsid w:val="000026E9"/>
    <w:multiLevelType w:val="hybridMultilevel"/>
    <w:tmpl w:val="3912ECD4"/>
    <w:lvl w:ilvl="0" w:tplc="1EEC9D70">
      <w:start w:val="2"/>
      <w:numFmt w:val="decimal"/>
      <w:lvlText w:val="%1."/>
      <w:lvlJc w:val="left"/>
    </w:lvl>
    <w:lvl w:ilvl="1" w:tplc="7BD06848">
      <w:numFmt w:val="decimal"/>
      <w:lvlText w:val=""/>
      <w:lvlJc w:val="left"/>
    </w:lvl>
    <w:lvl w:ilvl="2" w:tplc="15C4894A">
      <w:numFmt w:val="decimal"/>
      <w:lvlText w:val=""/>
      <w:lvlJc w:val="left"/>
    </w:lvl>
    <w:lvl w:ilvl="3" w:tplc="6058ABEE">
      <w:numFmt w:val="decimal"/>
      <w:lvlText w:val=""/>
      <w:lvlJc w:val="left"/>
    </w:lvl>
    <w:lvl w:ilvl="4" w:tplc="5CA6BB50">
      <w:numFmt w:val="decimal"/>
      <w:lvlText w:val=""/>
      <w:lvlJc w:val="left"/>
    </w:lvl>
    <w:lvl w:ilvl="5" w:tplc="93328838">
      <w:numFmt w:val="decimal"/>
      <w:lvlText w:val=""/>
      <w:lvlJc w:val="left"/>
    </w:lvl>
    <w:lvl w:ilvl="6" w:tplc="2F72B46C">
      <w:numFmt w:val="decimal"/>
      <w:lvlText w:val=""/>
      <w:lvlJc w:val="left"/>
    </w:lvl>
    <w:lvl w:ilvl="7" w:tplc="086C58C8">
      <w:numFmt w:val="decimal"/>
      <w:lvlText w:val=""/>
      <w:lvlJc w:val="left"/>
    </w:lvl>
    <w:lvl w:ilvl="8" w:tplc="52586D60">
      <w:numFmt w:val="decimal"/>
      <w:lvlText w:val=""/>
      <w:lvlJc w:val="left"/>
    </w:lvl>
  </w:abstractNum>
  <w:abstractNum w:abstractNumId="6">
    <w:nsid w:val="00002EA6"/>
    <w:multiLevelType w:val="hybridMultilevel"/>
    <w:tmpl w:val="83C0E920"/>
    <w:lvl w:ilvl="0" w:tplc="F220686A">
      <w:start w:val="3"/>
      <w:numFmt w:val="decimal"/>
      <w:lvlText w:val="%1."/>
      <w:lvlJc w:val="left"/>
    </w:lvl>
    <w:lvl w:ilvl="1" w:tplc="3EC47070">
      <w:numFmt w:val="decimal"/>
      <w:lvlText w:val=""/>
      <w:lvlJc w:val="left"/>
    </w:lvl>
    <w:lvl w:ilvl="2" w:tplc="FBAA4576">
      <w:numFmt w:val="decimal"/>
      <w:lvlText w:val=""/>
      <w:lvlJc w:val="left"/>
    </w:lvl>
    <w:lvl w:ilvl="3" w:tplc="56B038F6">
      <w:numFmt w:val="decimal"/>
      <w:lvlText w:val=""/>
      <w:lvlJc w:val="left"/>
    </w:lvl>
    <w:lvl w:ilvl="4" w:tplc="B9C0A93E">
      <w:numFmt w:val="decimal"/>
      <w:lvlText w:val=""/>
      <w:lvlJc w:val="left"/>
    </w:lvl>
    <w:lvl w:ilvl="5" w:tplc="19E846EA">
      <w:numFmt w:val="decimal"/>
      <w:lvlText w:val=""/>
      <w:lvlJc w:val="left"/>
    </w:lvl>
    <w:lvl w:ilvl="6" w:tplc="020E1354">
      <w:numFmt w:val="decimal"/>
      <w:lvlText w:val=""/>
      <w:lvlJc w:val="left"/>
    </w:lvl>
    <w:lvl w:ilvl="7" w:tplc="F1829E80">
      <w:numFmt w:val="decimal"/>
      <w:lvlText w:val=""/>
      <w:lvlJc w:val="left"/>
    </w:lvl>
    <w:lvl w:ilvl="8" w:tplc="FD2E965C">
      <w:numFmt w:val="decimal"/>
      <w:lvlText w:val=""/>
      <w:lvlJc w:val="left"/>
    </w:lvl>
  </w:abstractNum>
  <w:abstractNum w:abstractNumId="7">
    <w:nsid w:val="000041BB"/>
    <w:multiLevelType w:val="hybridMultilevel"/>
    <w:tmpl w:val="4C68B144"/>
    <w:lvl w:ilvl="0" w:tplc="1AFC7698">
      <w:start w:val="1"/>
      <w:numFmt w:val="bullet"/>
      <w:lvlText w:val="-"/>
      <w:lvlJc w:val="left"/>
    </w:lvl>
    <w:lvl w:ilvl="1" w:tplc="4672030E">
      <w:numFmt w:val="decimal"/>
      <w:lvlText w:val=""/>
      <w:lvlJc w:val="left"/>
    </w:lvl>
    <w:lvl w:ilvl="2" w:tplc="6EAE9F6C">
      <w:numFmt w:val="decimal"/>
      <w:lvlText w:val=""/>
      <w:lvlJc w:val="left"/>
    </w:lvl>
    <w:lvl w:ilvl="3" w:tplc="786A0026">
      <w:numFmt w:val="decimal"/>
      <w:lvlText w:val=""/>
      <w:lvlJc w:val="left"/>
    </w:lvl>
    <w:lvl w:ilvl="4" w:tplc="212E3B92">
      <w:numFmt w:val="decimal"/>
      <w:lvlText w:val=""/>
      <w:lvlJc w:val="left"/>
    </w:lvl>
    <w:lvl w:ilvl="5" w:tplc="B8E816F0">
      <w:numFmt w:val="decimal"/>
      <w:lvlText w:val=""/>
      <w:lvlJc w:val="left"/>
    </w:lvl>
    <w:lvl w:ilvl="6" w:tplc="49BACFEC">
      <w:numFmt w:val="decimal"/>
      <w:lvlText w:val=""/>
      <w:lvlJc w:val="left"/>
    </w:lvl>
    <w:lvl w:ilvl="7" w:tplc="3516061E">
      <w:numFmt w:val="decimal"/>
      <w:lvlText w:val=""/>
      <w:lvlJc w:val="left"/>
    </w:lvl>
    <w:lvl w:ilvl="8" w:tplc="EB604396">
      <w:numFmt w:val="decimal"/>
      <w:lvlText w:val=""/>
      <w:lvlJc w:val="left"/>
    </w:lvl>
  </w:abstractNum>
  <w:abstractNum w:abstractNumId="8">
    <w:nsid w:val="00005AF1"/>
    <w:multiLevelType w:val="hybridMultilevel"/>
    <w:tmpl w:val="F3B2880C"/>
    <w:lvl w:ilvl="0" w:tplc="D62CD918">
      <w:start w:val="1"/>
      <w:numFmt w:val="bullet"/>
      <w:lvlText w:val="ч."/>
      <w:lvlJc w:val="left"/>
    </w:lvl>
    <w:lvl w:ilvl="1" w:tplc="1D440C3C">
      <w:start w:val="1"/>
      <w:numFmt w:val="bullet"/>
      <w:lvlText w:val="-"/>
      <w:lvlJc w:val="left"/>
    </w:lvl>
    <w:lvl w:ilvl="2" w:tplc="D320050E">
      <w:numFmt w:val="decimal"/>
      <w:lvlText w:val=""/>
      <w:lvlJc w:val="left"/>
    </w:lvl>
    <w:lvl w:ilvl="3" w:tplc="6AB05B1C">
      <w:numFmt w:val="decimal"/>
      <w:lvlText w:val=""/>
      <w:lvlJc w:val="left"/>
    </w:lvl>
    <w:lvl w:ilvl="4" w:tplc="950432D2">
      <w:numFmt w:val="decimal"/>
      <w:lvlText w:val=""/>
      <w:lvlJc w:val="left"/>
    </w:lvl>
    <w:lvl w:ilvl="5" w:tplc="25B85542">
      <w:numFmt w:val="decimal"/>
      <w:lvlText w:val=""/>
      <w:lvlJc w:val="left"/>
    </w:lvl>
    <w:lvl w:ilvl="6" w:tplc="28DCE638">
      <w:numFmt w:val="decimal"/>
      <w:lvlText w:val=""/>
      <w:lvlJc w:val="left"/>
    </w:lvl>
    <w:lvl w:ilvl="7" w:tplc="9760D9CC">
      <w:numFmt w:val="decimal"/>
      <w:lvlText w:val=""/>
      <w:lvlJc w:val="left"/>
    </w:lvl>
    <w:lvl w:ilvl="8" w:tplc="E368C072">
      <w:numFmt w:val="decimal"/>
      <w:lvlText w:val=""/>
      <w:lvlJc w:val="left"/>
    </w:lvl>
  </w:abstractNum>
  <w:abstractNum w:abstractNumId="9">
    <w:nsid w:val="00006DF1"/>
    <w:multiLevelType w:val="hybridMultilevel"/>
    <w:tmpl w:val="57B6406A"/>
    <w:lvl w:ilvl="0" w:tplc="AACCC11C">
      <w:start w:val="3"/>
      <w:numFmt w:val="decimal"/>
      <w:lvlText w:val="%1."/>
      <w:lvlJc w:val="left"/>
    </w:lvl>
    <w:lvl w:ilvl="1" w:tplc="DE0AA274">
      <w:numFmt w:val="decimal"/>
      <w:lvlText w:val=""/>
      <w:lvlJc w:val="left"/>
    </w:lvl>
    <w:lvl w:ilvl="2" w:tplc="D324A9AA">
      <w:numFmt w:val="decimal"/>
      <w:lvlText w:val=""/>
      <w:lvlJc w:val="left"/>
    </w:lvl>
    <w:lvl w:ilvl="3" w:tplc="75E67CFA">
      <w:numFmt w:val="decimal"/>
      <w:lvlText w:val=""/>
      <w:lvlJc w:val="left"/>
    </w:lvl>
    <w:lvl w:ilvl="4" w:tplc="E048D346">
      <w:numFmt w:val="decimal"/>
      <w:lvlText w:val=""/>
      <w:lvlJc w:val="left"/>
    </w:lvl>
    <w:lvl w:ilvl="5" w:tplc="CA9C7498">
      <w:numFmt w:val="decimal"/>
      <w:lvlText w:val=""/>
      <w:lvlJc w:val="left"/>
    </w:lvl>
    <w:lvl w:ilvl="6" w:tplc="7D4438E2">
      <w:numFmt w:val="decimal"/>
      <w:lvlText w:val=""/>
      <w:lvlJc w:val="left"/>
    </w:lvl>
    <w:lvl w:ilvl="7" w:tplc="8028202E">
      <w:numFmt w:val="decimal"/>
      <w:lvlText w:val=""/>
      <w:lvlJc w:val="left"/>
    </w:lvl>
    <w:lvl w:ilvl="8" w:tplc="07A477D0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5DD6"/>
    <w:rsid w:val="003D168C"/>
    <w:rsid w:val="006B74B1"/>
    <w:rsid w:val="006C12FE"/>
    <w:rsid w:val="00844950"/>
    <w:rsid w:val="00AC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KuzmichevaEY</cp:lastModifiedBy>
  <cp:revision>4</cp:revision>
  <dcterms:created xsi:type="dcterms:W3CDTF">2019-09-19T06:53:00Z</dcterms:created>
  <dcterms:modified xsi:type="dcterms:W3CDTF">2019-10-01T10:26:00Z</dcterms:modified>
</cp:coreProperties>
</file>