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 xml:space="preserve">лицами, замещающими должности членов Совета директоров Центрального банка Российской Федерации, иные должностив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работниками организаций, создаваемых для выполнения задач, поставленных перед федеральными государственными органами,замещающими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Pr="002E3630">
        <w:rPr>
          <w:rFonts w:ascii="Times New Roman" w:hAnsi="Times New Roman"/>
          <w:sz w:val="28"/>
          <w:szCs w:val="28"/>
        </w:rPr>
        <w:t xml:space="preserve">г. не освобождает его от обязанности представить сведения в соответствующее структурное подразделениегосударственного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 xml:space="preserve">)работник,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0"/>
        <w:gridCol w:w="6542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(работника)21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(занимаемая)31декабря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 xml:space="preserve">льности,полученных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 xml:space="preserve">» указывается, например, земельный участокдля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lastRenderedPageBreak/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лиц, указанных в пункте 2 настоящих Методических рекомендаций, впервые начинающих трудовую деятельность, например, после окончания </w:t>
      </w:r>
      <w:r w:rsidRPr="002E3630">
        <w:rPr>
          <w:rFonts w:ascii="Times New Roman" w:hAnsi="Times New Roman"/>
          <w:sz w:val="28"/>
          <w:szCs w:val="28"/>
        </w:rPr>
        <w:lastRenderedPageBreak/>
        <w:t>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="006D784E">
        <w:rPr>
          <w:rFonts w:ascii="Times New Roman" w:hAnsi="Times New Roman"/>
          <w:sz w:val="28"/>
        </w:rPr>
        <w:t>равен или превышает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 xml:space="preserve">, то возникшее в этой связи обязательство </w:t>
      </w:r>
      <w:r w:rsidRPr="00697A72">
        <w:rPr>
          <w:rFonts w:ascii="Times New Roman" w:hAnsi="Times New Roman"/>
          <w:sz w:val="28"/>
        </w:rPr>
        <w:lastRenderedPageBreak/>
        <w:t>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</w:t>
      </w:r>
      <w:r w:rsidRPr="0005750F">
        <w:rPr>
          <w:rFonts w:ascii="Times New Roman" w:hAnsi="Times New Roman"/>
          <w:sz w:val="28"/>
          <w:szCs w:val="28"/>
        </w:rPr>
        <w:lastRenderedPageBreak/>
        <w:t xml:space="preserve">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семьифактически проживаютбез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договор о предоставлении кредита, в том числе при наличии у лица кредитной карты с доступным лимитом овердрафта (указываются </w:t>
      </w:r>
      <w:r w:rsidRPr="00E00F6B">
        <w:rPr>
          <w:rFonts w:ascii="Times New Roman" w:hAnsi="Times New Roman"/>
          <w:sz w:val="28"/>
          <w:szCs w:val="28"/>
        </w:rPr>
        <w:lastRenderedPageBreak/>
        <w:t>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sz w:val="28"/>
          <w:szCs w:val="28"/>
        </w:rPr>
        <w:t>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</w:t>
      </w:r>
      <w:r w:rsidRPr="00E00F6B">
        <w:rPr>
          <w:rFonts w:ascii="Times New Roman" w:hAnsi="Times New Roman"/>
          <w:sz w:val="28"/>
          <w:szCs w:val="28"/>
        </w:rPr>
        <w:lastRenderedPageBreak/>
        <w:t>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</w:t>
      </w:r>
      <w:r w:rsidR="00D526B3" w:rsidRPr="00D526B3">
        <w:rPr>
          <w:rFonts w:ascii="Times New Roman" w:hAnsi="Times New Roman"/>
          <w:sz w:val="28"/>
          <w:szCs w:val="28"/>
        </w:rPr>
        <w:lastRenderedPageBreak/>
        <w:t xml:space="preserve">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2E3630">
        <w:rPr>
          <w:rFonts w:ascii="Times New Roman" w:hAnsi="Times New Roman"/>
          <w:sz w:val="28"/>
          <w:szCs w:val="28"/>
        </w:rPr>
        <w:t xml:space="preserve">в уставных капиталах коммерческих организаций и фондахрекомендуется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</w:t>
      </w:r>
      <w:r w:rsidR="00B2437B" w:rsidRPr="002E3630">
        <w:rPr>
          <w:rFonts w:ascii="Times New Roman" w:hAnsi="Times New Roman"/>
          <w:sz w:val="28"/>
          <w:szCs w:val="28"/>
        </w:rPr>
        <w:lastRenderedPageBreak/>
        <w:t>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 xml:space="preserve">егофамилия,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53" w:rsidRDefault="00282553" w:rsidP="00204BB5">
      <w:r>
        <w:separator/>
      </w:r>
    </w:p>
  </w:endnote>
  <w:endnote w:type="continuationSeparator" w:id="1">
    <w:p w:rsidR="00282553" w:rsidRDefault="00282553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53" w:rsidRDefault="00282553" w:rsidP="00204BB5">
      <w:r>
        <w:separator/>
      </w:r>
    </w:p>
  </w:footnote>
  <w:footnote w:type="continuationSeparator" w:id="1">
    <w:p w:rsidR="00282553" w:rsidRDefault="00282553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452B25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E3F2D">
      <w:rPr>
        <w:rFonts w:ascii="Times New Roman" w:hAnsi="Times New Roman"/>
        <w:noProof/>
        <w:sz w:val="28"/>
        <w:szCs w:val="28"/>
      </w:rPr>
      <w:t>4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553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3F2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2B25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17B33A-FEDF-4A21-A488-2D407A5F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16082</Words>
  <Characters>91669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107536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FadeevaLB</cp:lastModifiedBy>
  <cp:revision>2</cp:revision>
  <cp:lastPrinted>2018-12-26T07:50:00Z</cp:lastPrinted>
  <dcterms:created xsi:type="dcterms:W3CDTF">2023-04-24T07:58:00Z</dcterms:created>
  <dcterms:modified xsi:type="dcterms:W3CDTF">2023-04-24T07:58:00Z</dcterms:modified>
</cp:coreProperties>
</file>