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C36E64" w:rsidP="00110D7C">
      <w:pPr>
        <w:pStyle w:val="a4"/>
      </w:pPr>
      <w:r>
        <w:t xml:space="preserve">От </w:t>
      </w:r>
      <w:bookmarkStart w:id="0" w:name="_GoBack"/>
      <w:bookmarkEnd w:id="0"/>
      <w:r>
        <w:t>25</w:t>
      </w:r>
      <w:r w:rsidR="00C7215D">
        <w:t xml:space="preserve"> июля</w:t>
      </w:r>
      <w:r w:rsidR="00C64BEA">
        <w:t xml:space="preserve"> </w:t>
      </w:r>
      <w:r w:rsidR="00342E21" w:rsidRPr="00886957">
        <w:t>201</w:t>
      </w:r>
      <w:r w:rsidR="00CB77AA">
        <w:t>9</w:t>
      </w:r>
      <w:r w:rsidR="00342E21"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9A4E5B">
        <w:t xml:space="preserve"> </w:t>
      </w:r>
      <w:r>
        <w:t>436</w:t>
      </w:r>
      <w:r w:rsidR="009A4E5B">
        <w:t>__</w:t>
      </w:r>
    </w:p>
    <w:p w:rsidR="009D6877" w:rsidRPr="00D5604F" w:rsidRDefault="009D6877" w:rsidP="00D5604F">
      <w:pPr>
        <w:rPr>
          <w:lang w:eastAsia="ar-SA"/>
        </w:rPr>
      </w:pPr>
    </w:p>
    <w:p w:rsidR="00AC2F9F" w:rsidRDefault="00AC2F9F" w:rsidP="002630AD">
      <w:pPr>
        <w:jc w:val="center"/>
        <w:rPr>
          <w:b/>
          <w:bCs/>
          <w:sz w:val="28"/>
          <w:szCs w:val="28"/>
        </w:rPr>
      </w:pPr>
    </w:p>
    <w:p w:rsidR="002630AD" w:rsidRPr="002630AD" w:rsidRDefault="002630AD" w:rsidP="002630AD">
      <w:pPr>
        <w:jc w:val="center"/>
        <w:rPr>
          <w:b/>
          <w:bCs/>
          <w:sz w:val="28"/>
          <w:szCs w:val="28"/>
        </w:rPr>
      </w:pPr>
      <w:r w:rsidRPr="002630AD">
        <w:rPr>
          <w:b/>
          <w:bCs/>
          <w:sz w:val="28"/>
          <w:szCs w:val="28"/>
        </w:rPr>
        <w:t xml:space="preserve">Об утверждении Положения о Контрольно-счетной комиссии </w:t>
      </w:r>
      <w:r>
        <w:rPr>
          <w:b/>
          <w:bCs/>
          <w:sz w:val="28"/>
          <w:szCs w:val="28"/>
        </w:rPr>
        <w:t xml:space="preserve">Комсомольского </w:t>
      </w:r>
      <w:r w:rsidRPr="002630AD">
        <w:rPr>
          <w:b/>
          <w:bCs/>
          <w:sz w:val="28"/>
          <w:szCs w:val="28"/>
        </w:rPr>
        <w:t xml:space="preserve"> муниципального района</w:t>
      </w:r>
      <w:r w:rsidR="00B93CD9">
        <w:rPr>
          <w:b/>
          <w:bCs/>
          <w:sz w:val="28"/>
          <w:szCs w:val="28"/>
        </w:rPr>
        <w:t xml:space="preserve"> Ивановской области 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2630AD">
        <w:rPr>
          <w:bCs/>
          <w:sz w:val="28"/>
          <w:szCs w:val="28"/>
        </w:rPr>
        <w:t xml:space="preserve"> </w:t>
      </w:r>
      <w:r w:rsidR="002630AD" w:rsidRPr="002630AD">
        <w:rPr>
          <w:sz w:val="28"/>
          <w:szCs w:val="28"/>
        </w:rPr>
        <w:t>В целях реализации положений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Федерального закона от 06.10.2003 № 131-ФЗ «Об общих принципах организации местного самоуправления в Российской Федерации»,  руководствуясь статьями 2</w:t>
      </w:r>
      <w:r w:rsidR="009A4E5B">
        <w:rPr>
          <w:sz w:val="28"/>
          <w:szCs w:val="28"/>
        </w:rPr>
        <w:t>2</w:t>
      </w:r>
      <w:r w:rsidR="002630AD" w:rsidRPr="002630AD">
        <w:rPr>
          <w:sz w:val="28"/>
          <w:szCs w:val="28"/>
        </w:rPr>
        <w:t>, 3</w:t>
      </w:r>
      <w:r w:rsidR="009A4E5B">
        <w:rPr>
          <w:sz w:val="28"/>
          <w:szCs w:val="28"/>
        </w:rPr>
        <w:t>4</w:t>
      </w:r>
      <w:r w:rsidR="0026468F">
        <w:rPr>
          <w:sz w:val="28"/>
          <w:szCs w:val="28"/>
        </w:rPr>
        <w:t xml:space="preserve"> </w:t>
      </w:r>
      <w:r w:rsidR="002630AD" w:rsidRPr="002630AD">
        <w:rPr>
          <w:sz w:val="28"/>
          <w:szCs w:val="28"/>
        </w:rPr>
        <w:t xml:space="preserve"> Устава </w:t>
      </w:r>
      <w:r w:rsidR="009A4E5B">
        <w:rPr>
          <w:sz w:val="28"/>
          <w:szCs w:val="28"/>
        </w:rPr>
        <w:t xml:space="preserve">Комсомольского </w:t>
      </w:r>
      <w:r w:rsidR="002630AD" w:rsidRPr="002630AD">
        <w:rPr>
          <w:sz w:val="28"/>
          <w:szCs w:val="28"/>
        </w:rPr>
        <w:t>муниципального района</w:t>
      </w:r>
      <w:r w:rsidRPr="00886957">
        <w:rPr>
          <w:bCs/>
          <w:sz w:val="28"/>
          <w:szCs w:val="20"/>
        </w:rPr>
        <w:t xml:space="preserve">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2630AD" w:rsidRPr="002630AD" w:rsidRDefault="002630AD" w:rsidP="002630AD">
      <w:pPr>
        <w:ind w:firstLine="709"/>
        <w:jc w:val="both"/>
        <w:rPr>
          <w:sz w:val="28"/>
          <w:szCs w:val="28"/>
        </w:rPr>
      </w:pPr>
      <w:r w:rsidRPr="002630AD">
        <w:rPr>
          <w:sz w:val="28"/>
          <w:szCs w:val="28"/>
        </w:rPr>
        <w:t xml:space="preserve">1.Утвердить Положение о Контрольно-счетной комиссии </w:t>
      </w:r>
      <w:r w:rsidR="002F7655">
        <w:rPr>
          <w:sz w:val="28"/>
          <w:szCs w:val="28"/>
        </w:rPr>
        <w:t xml:space="preserve">Комсомольского </w:t>
      </w:r>
      <w:r w:rsidRPr="002630AD">
        <w:rPr>
          <w:sz w:val="28"/>
          <w:szCs w:val="28"/>
        </w:rPr>
        <w:t xml:space="preserve"> муниципального района</w:t>
      </w:r>
      <w:r w:rsidR="002F7655">
        <w:rPr>
          <w:sz w:val="28"/>
          <w:szCs w:val="28"/>
        </w:rPr>
        <w:t xml:space="preserve"> Ивановской области</w:t>
      </w:r>
      <w:r w:rsidRPr="002630AD">
        <w:rPr>
          <w:sz w:val="28"/>
          <w:szCs w:val="28"/>
        </w:rPr>
        <w:t xml:space="preserve">, согласно приложению. </w:t>
      </w:r>
    </w:p>
    <w:p w:rsidR="00CC50C9" w:rsidRDefault="002630AD" w:rsidP="002630AD">
      <w:pPr>
        <w:ind w:firstLine="708"/>
        <w:jc w:val="both"/>
        <w:rPr>
          <w:sz w:val="28"/>
          <w:szCs w:val="28"/>
        </w:rPr>
      </w:pPr>
      <w:r w:rsidRPr="002630AD">
        <w:rPr>
          <w:sz w:val="28"/>
          <w:szCs w:val="28"/>
        </w:rPr>
        <w:t xml:space="preserve">2. Считать утратившим силу </w:t>
      </w:r>
      <w:r w:rsidR="00CC50C9">
        <w:rPr>
          <w:sz w:val="28"/>
          <w:szCs w:val="28"/>
        </w:rPr>
        <w:t>следующие Р</w:t>
      </w:r>
      <w:r w:rsidRPr="002630AD">
        <w:rPr>
          <w:sz w:val="28"/>
          <w:szCs w:val="28"/>
        </w:rPr>
        <w:t>ешени</w:t>
      </w:r>
      <w:r w:rsidR="00CC50C9">
        <w:rPr>
          <w:sz w:val="28"/>
          <w:szCs w:val="28"/>
        </w:rPr>
        <w:t>я</w:t>
      </w:r>
      <w:r w:rsidRPr="002630AD">
        <w:rPr>
          <w:sz w:val="28"/>
          <w:szCs w:val="28"/>
        </w:rPr>
        <w:t xml:space="preserve"> Совета </w:t>
      </w:r>
      <w:r w:rsidR="002F7655">
        <w:rPr>
          <w:sz w:val="28"/>
          <w:szCs w:val="28"/>
        </w:rPr>
        <w:t xml:space="preserve">Комсомольского </w:t>
      </w:r>
      <w:r w:rsidRPr="002630AD">
        <w:rPr>
          <w:sz w:val="28"/>
          <w:szCs w:val="28"/>
        </w:rPr>
        <w:t>муниципального района</w:t>
      </w:r>
      <w:r w:rsidR="00CC50C9">
        <w:rPr>
          <w:sz w:val="28"/>
          <w:szCs w:val="28"/>
        </w:rPr>
        <w:t>:</w:t>
      </w:r>
    </w:p>
    <w:p w:rsidR="002630AD" w:rsidRDefault="00CC50C9" w:rsidP="002630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30AD" w:rsidRPr="002630AD">
        <w:rPr>
          <w:sz w:val="28"/>
          <w:szCs w:val="28"/>
        </w:rPr>
        <w:t xml:space="preserve">  от </w:t>
      </w:r>
      <w:r w:rsidR="002F7655">
        <w:rPr>
          <w:sz w:val="28"/>
          <w:szCs w:val="28"/>
        </w:rPr>
        <w:t>27.09</w:t>
      </w:r>
      <w:r w:rsidR="002630AD" w:rsidRPr="002630AD">
        <w:rPr>
          <w:sz w:val="28"/>
          <w:szCs w:val="28"/>
        </w:rPr>
        <w:t>.201</w:t>
      </w:r>
      <w:r w:rsidR="002F7655">
        <w:rPr>
          <w:sz w:val="28"/>
          <w:szCs w:val="28"/>
        </w:rPr>
        <w:t>2 № 228</w:t>
      </w:r>
      <w:r w:rsidR="002630AD" w:rsidRPr="002630AD">
        <w:rPr>
          <w:sz w:val="28"/>
          <w:szCs w:val="28"/>
        </w:rPr>
        <w:t xml:space="preserve"> «Об утверждении Положения о </w:t>
      </w:r>
      <w:r w:rsidR="002F7655">
        <w:rPr>
          <w:sz w:val="28"/>
          <w:szCs w:val="28"/>
        </w:rPr>
        <w:t xml:space="preserve">ревизионной </w:t>
      </w:r>
      <w:r w:rsidR="002630AD" w:rsidRPr="002630AD">
        <w:rPr>
          <w:sz w:val="28"/>
          <w:szCs w:val="28"/>
        </w:rPr>
        <w:t xml:space="preserve"> комиссии </w:t>
      </w:r>
      <w:r w:rsidR="002F7655">
        <w:rPr>
          <w:sz w:val="28"/>
          <w:szCs w:val="28"/>
        </w:rPr>
        <w:t>Комсомольского</w:t>
      </w:r>
      <w:r>
        <w:rPr>
          <w:sz w:val="28"/>
          <w:szCs w:val="28"/>
        </w:rPr>
        <w:t xml:space="preserve"> муниципального района»;</w:t>
      </w:r>
    </w:p>
    <w:p w:rsidR="00655826" w:rsidRDefault="00CC50C9" w:rsidP="00A435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30AD">
        <w:rPr>
          <w:sz w:val="28"/>
          <w:szCs w:val="28"/>
        </w:rPr>
        <w:t xml:space="preserve">  от </w:t>
      </w:r>
      <w:r>
        <w:rPr>
          <w:sz w:val="28"/>
          <w:szCs w:val="28"/>
        </w:rPr>
        <w:t>2</w:t>
      </w:r>
      <w:r w:rsidR="00655826">
        <w:rPr>
          <w:sz w:val="28"/>
          <w:szCs w:val="28"/>
        </w:rPr>
        <w:t>6.12</w:t>
      </w:r>
      <w:r w:rsidRPr="002630AD">
        <w:rPr>
          <w:sz w:val="28"/>
          <w:szCs w:val="28"/>
        </w:rPr>
        <w:t>.201</w:t>
      </w:r>
      <w:r w:rsidR="00655826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655826">
        <w:rPr>
          <w:sz w:val="28"/>
          <w:szCs w:val="28"/>
        </w:rPr>
        <w:t xml:space="preserve"> 333</w:t>
      </w:r>
      <w:r>
        <w:rPr>
          <w:sz w:val="28"/>
          <w:szCs w:val="28"/>
        </w:rPr>
        <w:t xml:space="preserve"> </w:t>
      </w:r>
      <w:r w:rsidRPr="002630AD">
        <w:rPr>
          <w:sz w:val="28"/>
          <w:szCs w:val="28"/>
        </w:rPr>
        <w:t xml:space="preserve"> «</w:t>
      </w:r>
      <w:r w:rsidR="00655826">
        <w:rPr>
          <w:sz w:val="28"/>
          <w:szCs w:val="28"/>
        </w:rPr>
        <w:t>О внесении изменений в решение Совета Комсомольского муниципального района Ивановской области от 27.09.2012 № 228 «</w:t>
      </w:r>
      <w:r w:rsidRPr="002630AD">
        <w:rPr>
          <w:sz w:val="28"/>
          <w:szCs w:val="28"/>
        </w:rPr>
        <w:t xml:space="preserve">Об утверждении Положения о </w:t>
      </w:r>
      <w:r>
        <w:rPr>
          <w:sz w:val="28"/>
          <w:szCs w:val="28"/>
        </w:rPr>
        <w:t xml:space="preserve">ревизионной </w:t>
      </w:r>
      <w:r w:rsidRPr="002630AD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Комсомольского муниципального района»;</w:t>
      </w:r>
    </w:p>
    <w:p w:rsidR="00655826" w:rsidRDefault="00655826" w:rsidP="006558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630AD">
        <w:rPr>
          <w:sz w:val="28"/>
          <w:szCs w:val="28"/>
        </w:rPr>
        <w:t xml:space="preserve">от </w:t>
      </w:r>
      <w:r>
        <w:rPr>
          <w:sz w:val="28"/>
          <w:szCs w:val="28"/>
        </w:rPr>
        <w:t>01.02</w:t>
      </w:r>
      <w:r w:rsidRPr="002630AD">
        <w:rPr>
          <w:sz w:val="28"/>
          <w:szCs w:val="28"/>
        </w:rPr>
        <w:t>.201</w:t>
      </w:r>
      <w:r>
        <w:rPr>
          <w:sz w:val="28"/>
          <w:szCs w:val="28"/>
        </w:rPr>
        <w:t>3 № 268</w:t>
      </w:r>
      <w:r w:rsidRPr="002630A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принятии положения о порядке рассмотрения кандидатур на должность председателя </w:t>
      </w:r>
      <w:r w:rsidRPr="0026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ревизионной </w:t>
      </w:r>
      <w:r w:rsidRPr="002630AD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Комсомольского муниципального района»;</w:t>
      </w:r>
    </w:p>
    <w:p w:rsidR="00655826" w:rsidRDefault="00655826" w:rsidP="006558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30AD">
        <w:rPr>
          <w:sz w:val="28"/>
          <w:szCs w:val="28"/>
        </w:rPr>
        <w:t xml:space="preserve">  от </w:t>
      </w:r>
      <w:r>
        <w:rPr>
          <w:sz w:val="28"/>
          <w:szCs w:val="28"/>
        </w:rPr>
        <w:t>26.12</w:t>
      </w:r>
      <w:r w:rsidRPr="002630AD">
        <w:rPr>
          <w:sz w:val="28"/>
          <w:szCs w:val="28"/>
        </w:rPr>
        <w:t>.201</w:t>
      </w:r>
      <w:r>
        <w:rPr>
          <w:sz w:val="28"/>
          <w:szCs w:val="28"/>
        </w:rPr>
        <w:t>3 № 3</w:t>
      </w:r>
      <w:r w:rsidR="00AC6FE2">
        <w:rPr>
          <w:sz w:val="28"/>
          <w:szCs w:val="28"/>
        </w:rPr>
        <w:t>40</w:t>
      </w:r>
      <w:r>
        <w:rPr>
          <w:sz w:val="28"/>
          <w:szCs w:val="28"/>
        </w:rPr>
        <w:t xml:space="preserve"> </w:t>
      </w:r>
      <w:r w:rsidRPr="002630AD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Совета Комсомольского муниципального района Ивановской области</w:t>
      </w:r>
      <w:r w:rsidRPr="00655826">
        <w:rPr>
          <w:sz w:val="28"/>
          <w:szCs w:val="28"/>
        </w:rPr>
        <w:t xml:space="preserve"> </w:t>
      </w:r>
      <w:r w:rsidRPr="002630AD">
        <w:rPr>
          <w:sz w:val="28"/>
          <w:szCs w:val="28"/>
        </w:rPr>
        <w:t xml:space="preserve">от </w:t>
      </w:r>
      <w:r>
        <w:rPr>
          <w:sz w:val="28"/>
          <w:szCs w:val="28"/>
        </w:rPr>
        <w:t>01.02</w:t>
      </w:r>
      <w:r w:rsidRPr="002630A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="00AC6FE2">
        <w:rPr>
          <w:sz w:val="28"/>
          <w:szCs w:val="28"/>
        </w:rPr>
        <w:t>г.</w:t>
      </w:r>
      <w:r>
        <w:rPr>
          <w:sz w:val="28"/>
          <w:szCs w:val="28"/>
        </w:rPr>
        <w:t xml:space="preserve"> № 268</w:t>
      </w:r>
      <w:r w:rsidRPr="002630AD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принятии положения о порядке рассмотрения кандидатур на должность председателя </w:t>
      </w:r>
      <w:r w:rsidRPr="00263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ревизионной </w:t>
      </w:r>
      <w:r w:rsidRPr="002630AD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Комсомольского муниципального района»</w:t>
      </w:r>
    </w:p>
    <w:p w:rsidR="00655826" w:rsidRDefault="00655826" w:rsidP="00A435B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435B4" w:rsidRDefault="002630AD" w:rsidP="00A435B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630AD">
        <w:rPr>
          <w:sz w:val="28"/>
          <w:szCs w:val="28"/>
        </w:rPr>
        <w:t xml:space="preserve">3. Опубликовать настоящее решение </w:t>
      </w:r>
      <w:r w:rsidR="00A435B4">
        <w:rPr>
          <w:rFonts w:eastAsiaTheme="minorHAnsi"/>
          <w:sz w:val="28"/>
          <w:szCs w:val="28"/>
          <w:lang w:eastAsia="en-US"/>
        </w:rPr>
        <w:t xml:space="preserve"> в "Вестнике нормативных правовых актов органов местного самоуправления Комсомольского муниципального района" и разместить на официальном сайте органов </w:t>
      </w:r>
      <w:r w:rsidR="00A435B4">
        <w:rPr>
          <w:rFonts w:eastAsiaTheme="minorHAnsi"/>
          <w:sz w:val="28"/>
          <w:szCs w:val="28"/>
          <w:lang w:eastAsia="en-US"/>
        </w:rPr>
        <w:lastRenderedPageBreak/>
        <w:t>местного самоуправления Комсомольского муниципального района в сети "Интернет".</w:t>
      </w:r>
    </w:p>
    <w:p w:rsidR="002630AD" w:rsidRPr="002630AD" w:rsidRDefault="002630AD" w:rsidP="002630AD">
      <w:pPr>
        <w:ind w:firstLine="708"/>
        <w:jc w:val="both"/>
        <w:rPr>
          <w:sz w:val="28"/>
          <w:szCs w:val="28"/>
        </w:rPr>
      </w:pPr>
      <w:r w:rsidRPr="002630AD">
        <w:rPr>
          <w:sz w:val="28"/>
          <w:szCs w:val="28"/>
        </w:rPr>
        <w:t xml:space="preserve"> 4. Настоящее решение вступает в силу с даты его официального опубликования.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AC6FE2" w:rsidRDefault="00AC6FE2" w:rsidP="00D4713B">
      <w:pPr>
        <w:pStyle w:val="a3"/>
        <w:jc w:val="both"/>
        <w:rPr>
          <w:b/>
          <w:sz w:val="28"/>
          <w:szCs w:val="20"/>
        </w:rPr>
      </w:pPr>
    </w:p>
    <w:p w:rsidR="009A4E5B" w:rsidRDefault="009A4E5B" w:rsidP="00D4713B">
      <w:pPr>
        <w:pStyle w:val="a3"/>
        <w:jc w:val="both"/>
        <w:rPr>
          <w:b/>
          <w:sz w:val="28"/>
          <w:szCs w:val="20"/>
        </w:rPr>
      </w:pPr>
    </w:p>
    <w:p w:rsidR="009A4E5B" w:rsidRPr="009A4E5B" w:rsidRDefault="009A4E5B" w:rsidP="009A4E5B">
      <w:pPr>
        <w:pStyle w:val="ConsPlusNormal"/>
        <w:ind w:left="6372"/>
        <w:jc w:val="right"/>
        <w:rPr>
          <w:rFonts w:ascii="Times New Roman" w:hAnsi="Times New Roman" w:cs="Times New Roman"/>
          <w:sz w:val="20"/>
        </w:rPr>
      </w:pPr>
      <w:r w:rsidRPr="009A4E5B">
        <w:rPr>
          <w:rFonts w:ascii="Times New Roman" w:hAnsi="Times New Roman" w:cs="Times New Roman"/>
          <w:sz w:val="20"/>
        </w:rPr>
        <w:lastRenderedPageBreak/>
        <w:t xml:space="preserve">        Приложение</w:t>
      </w:r>
    </w:p>
    <w:p w:rsidR="009A4E5B" w:rsidRPr="009A4E5B" w:rsidRDefault="009A4E5B" w:rsidP="009A4E5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A4E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к решению  Совета</w:t>
      </w:r>
      <w:r>
        <w:rPr>
          <w:rFonts w:ascii="Times New Roman" w:hAnsi="Times New Roman" w:cs="Times New Roman"/>
          <w:sz w:val="20"/>
        </w:rPr>
        <w:t xml:space="preserve"> Комсомольского</w:t>
      </w:r>
      <w:r w:rsidRPr="009A4E5B">
        <w:rPr>
          <w:rFonts w:ascii="Times New Roman" w:hAnsi="Times New Roman" w:cs="Times New Roman"/>
          <w:sz w:val="20"/>
        </w:rPr>
        <w:t xml:space="preserve"> </w:t>
      </w:r>
    </w:p>
    <w:p w:rsidR="009A4E5B" w:rsidRPr="009A4E5B" w:rsidRDefault="009A4E5B" w:rsidP="009A4E5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A4E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муниципального района</w:t>
      </w:r>
    </w:p>
    <w:p w:rsidR="009A4E5B" w:rsidRPr="009A4E5B" w:rsidRDefault="009A4E5B" w:rsidP="009A4E5B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A4E5B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от __________ № _____</w:t>
      </w:r>
    </w:p>
    <w:p w:rsidR="009A4E5B" w:rsidRDefault="009A4E5B" w:rsidP="009A4E5B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1" w:name="P39"/>
      <w:bookmarkEnd w:id="1"/>
    </w:p>
    <w:p w:rsidR="009A4E5B" w:rsidRPr="009A4E5B" w:rsidRDefault="009A4E5B" w:rsidP="009A4E5B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9A4E5B" w:rsidRDefault="009A4E5B" w:rsidP="009A4E5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Положение</w:t>
      </w:r>
    </w:p>
    <w:p w:rsidR="009A4E5B" w:rsidRDefault="009A4E5B" w:rsidP="009A4E5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о Контрольно-счетной комиссии </w:t>
      </w:r>
    </w:p>
    <w:p w:rsidR="009A4E5B" w:rsidRDefault="009A4E5B" w:rsidP="009A4E5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Комсомольского муниципального района</w:t>
      </w:r>
    </w:p>
    <w:p w:rsidR="009A4E5B" w:rsidRDefault="009A4E5B" w:rsidP="009A4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Ивановской области</w:t>
      </w:r>
    </w:p>
    <w:p w:rsidR="009A4E5B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</w:t>
      </w:r>
      <w:r w:rsidR="007072E4"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определяет правовое положение, порядок создания, деятельности Контрольно-счетной комиссии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072E4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7072E4">
        <w:rPr>
          <w:rFonts w:ascii="Times New Roman" w:hAnsi="Times New Roman" w:cs="Times New Roman"/>
          <w:sz w:val="28"/>
          <w:szCs w:val="28"/>
        </w:rPr>
        <w:t xml:space="preserve"> (далее – Контрольно-счетная комиссия) и осуществления Контрольно-счетной комиссией полномочий по внешнему муниципальному финансовому контролю.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1.1. Контрольно-счетная комиссия является органом местного самоуправления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образованным Советом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в соответствии с законодательством Российской Федерации и Уставом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для осуществления на территории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внешнего муниципального финансового контроля за соблюдением установленного порядка подготовки и рассмотрения проекта бюджета, исполнением принятого (утвержденного) бюджета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расходованием средств бюджета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для проведения проверки годового отчета о его исполнении, а также в целях контроля за соблюдением установленного порядка управления и распоряжения имуществом, находящимся в собственности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1.2. Наименование, полномочия, состав и порядок деятельности Контрольно-счетной комиссии устанавливаются Уставом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настоящим Положением.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1.3. Контрольно-счетная комиссия образуется Советом </w:t>
      </w:r>
      <w:r w:rsidR="007072E4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входит в структуру</w:t>
      </w:r>
      <w:r w:rsidR="00B93CD9">
        <w:rPr>
          <w:rFonts w:ascii="Times New Roman" w:hAnsi="Times New Roman" w:cs="Times New Roman"/>
          <w:sz w:val="28"/>
          <w:szCs w:val="28"/>
        </w:rPr>
        <w:t xml:space="preserve"> органов  местного самоуправления Комсомольского муниципального района</w:t>
      </w:r>
      <w:r w:rsidRPr="007072E4">
        <w:rPr>
          <w:rFonts w:ascii="Times New Roman" w:hAnsi="Times New Roman" w:cs="Times New Roman"/>
          <w:sz w:val="28"/>
          <w:szCs w:val="28"/>
        </w:rPr>
        <w:t>, является постоянно действующим органом внешнего муниципального финансового контроля и не обладает правами юридического лица.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1.4. Правовое регулирование организации и деятельности Контрольно-счетной комиссии основывается на Конституции Российской Федерации и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законами и иными нормативными правовыми актами Ивановской области, Уставом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решениями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настоящим Положением.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1.5. Внутренние вопросы деятельности Контрольно-счетной комиссии, порядок ведения дел, иной деятельности определяются Регламентом Контрольно-счетной комиссии и разрабатываемыми на его основе инструкциями и положениями.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1.6. Регламент Контрольно-счетной комиссии утверждается Председателем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1.7. Контрольно-счетная комиссия обладает правом нормотворческой инициативы.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1.8. В рамках задач, определенных действующим законодательством Российской Федерации и настоящим Положением, Контрольно-счетная комиссия </w:t>
      </w:r>
      <w:r w:rsidR="00002438">
        <w:rPr>
          <w:rFonts w:ascii="Times New Roman" w:hAnsi="Times New Roman" w:cs="Times New Roman"/>
          <w:sz w:val="28"/>
          <w:szCs w:val="28"/>
        </w:rPr>
        <w:t xml:space="preserve">обладает </w:t>
      </w:r>
      <w:r w:rsidRPr="007072E4">
        <w:rPr>
          <w:rFonts w:ascii="Times New Roman" w:hAnsi="Times New Roman" w:cs="Times New Roman"/>
          <w:sz w:val="28"/>
          <w:szCs w:val="28"/>
        </w:rPr>
        <w:t xml:space="preserve"> организационной и функциональной независимостью. Деятельность Контрольно-счетной комиссии не может быть приостановлена, в том числе в связи с досрочным прекращением полномочий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1.9. Контрольно-счетная комиссия имеет гербовую печать и бланки с изображением герба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со своим наименованием.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1.10. Сокращенное наименование: КСК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1.11. Юридический адрес и место нахождения Контрольно-счетной комиссии: 155</w:t>
      </w:r>
      <w:r w:rsidR="002C4A68">
        <w:rPr>
          <w:rFonts w:ascii="Times New Roman" w:hAnsi="Times New Roman" w:cs="Times New Roman"/>
          <w:sz w:val="28"/>
          <w:szCs w:val="28"/>
        </w:rPr>
        <w:t>150</w:t>
      </w:r>
      <w:r w:rsidRPr="007072E4">
        <w:rPr>
          <w:rFonts w:ascii="Times New Roman" w:hAnsi="Times New Roman" w:cs="Times New Roman"/>
          <w:sz w:val="28"/>
          <w:szCs w:val="28"/>
        </w:rPr>
        <w:t xml:space="preserve">, Ивановская обл., г. </w:t>
      </w:r>
      <w:r w:rsidR="002C4A68">
        <w:rPr>
          <w:rFonts w:ascii="Times New Roman" w:hAnsi="Times New Roman" w:cs="Times New Roman"/>
          <w:sz w:val="28"/>
          <w:szCs w:val="28"/>
        </w:rPr>
        <w:t>Комсомольск</w:t>
      </w:r>
      <w:r w:rsidRPr="007072E4">
        <w:rPr>
          <w:rFonts w:ascii="Times New Roman" w:hAnsi="Times New Roman" w:cs="Times New Roman"/>
          <w:sz w:val="28"/>
          <w:szCs w:val="28"/>
        </w:rPr>
        <w:t xml:space="preserve">, ул. </w:t>
      </w:r>
      <w:r w:rsidR="002C4A68">
        <w:rPr>
          <w:rFonts w:ascii="Times New Roman" w:hAnsi="Times New Roman" w:cs="Times New Roman"/>
          <w:sz w:val="28"/>
          <w:szCs w:val="28"/>
        </w:rPr>
        <w:t>50 лет ВЛКСМ</w:t>
      </w:r>
      <w:r w:rsidRPr="007072E4">
        <w:rPr>
          <w:rFonts w:ascii="Times New Roman" w:hAnsi="Times New Roman" w:cs="Times New Roman"/>
          <w:sz w:val="28"/>
          <w:szCs w:val="28"/>
        </w:rPr>
        <w:t>, д.</w:t>
      </w:r>
      <w:r w:rsidR="002C4A68">
        <w:rPr>
          <w:rFonts w:ascii="Times New Roman" w:hAnsi="Times New Roman" w:cs="Times New Roman"/>
          <w:sz w:val="28"/>
          <w:szCs w:val="28"/>
        </w:rPr>
        <w:t>2</w:t>
      </w:r>
      <w:r w:rsidRPr="007072E4">
        <w:rPr>
          <w:rFonts w:ascii="Times New Roman" w:hAnsi="Times New Roman" w:cs="Times New Roman"/>
          <w:sz w:val="28"/>
          <w:szCs w:val="28"/>
        </w:rPr>
        <w:t>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2. Принципы осуществления контроля,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полномочия Контрольно-счетной комиссии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2.1. Цель деятельности Контрольно-счетной комиссии – контроль за осуществлением в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Комсомольском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муниципальном районе бюджетного процесса, формированием и исполнением бюджета, использованием муниципальной собственности.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2.2. Деятельность Контрольно-счетной комиссии основывается на принципах законности, объективности, эффективности, независимости и гласности.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2.3. Контрольно-счетная комиссия осуществляет следующие полномочия: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контроль за исполнением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экспертиза проекта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lastRenderedPageBreak/>
        <w:t xml:space="preserve">- контроль за законностью, результативностью (эффективностью и экономностью) использования средств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средств, получаемых бюджетом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из иных источников, предусмотренных законодательством Российской Федерации;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проведение внешней проверки годового отчета об исполнении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проверки достоверности годовой бюджетной отчетности главных администраторов бюджетных средств;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контроль за соблюдением получателями бюджетных кредитов, бюджетных инвестиций и муниципальных гарантий условий целевого использования и возврата средств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контроль за соблюдением установленного порядка управления и распоряжения имуществом, находящимся в собственности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контроль за полнотой и своевременностью поступлений в бюджет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средств, полученных от управления и распоряжения собственностью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в том числе охраняемыми результатами интеллектуальной деятельности и средствами индивидуализации, принадлежащими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Комсомольскому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муниципальному району;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оценка эффективности предоставления налоговых и иных льгот и преимуществ, бюджетных кредитов за счет средств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имущества, находящегося в муниципальной собственности;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участие в пределах полномочий в мероприятиях, направленных на противодействие коррупции;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контроль за состоянием и обслуживанием муниципального долга и эффективностью использования муниципальных заимствований;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контроль за ходом, исполнением и реализацией программных планов развития;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финансово-экономическая экспертиза проектов правовых актов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включая финансово-экономические обоснования в части, касающейся расходных обязательств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="002C4A68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муниципальных программ;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анализ данных планового реестра расходных обязательств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анализ бюджетного процесса в муниципальном образовании и подготовка предложений и проектов нормативных правовых актов по его совершенствованию;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подготовка информации о ходе исполнения бюджета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о результатах проведенных контрольных и экспертно-аналитических мероприятий и представление такой информации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 xml:space="preserve">Главе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в Совет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представление Совету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ежегодных отчетов о работе Контрольно-счетной комиссии и опубликование указанных отчетов в средствах массовой информации </w:t>
      </w:r>
      <w:r w:rsidR="00FB350F">
        <w:rPr>
          <w:rFonts w:ascii="Times New Roman" w:hAnsi="Times New Roman" w:cs="Times New Roman"/>
          <w:sz w:val="28"/>
          <w:szCs w:val="28"/>
        </w:rPr>
        <w:t>и</w:t>
      </w:r>
      <w:r w:rsidRPr="007072E4">
        <w:rPr>
          <w:rFonts w:ascii="Times New Roman" w:hAnsi="Times New Roman" w:cs="Times New Roman"/>
          <w:sz w:val="28"/>
          <w:szCs w:val="28"/>
        </w:rPr>
        <w:t xml:space="preserve"> размещение их в сети Интернет;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аудит в сфере закупок товаров, работ, услуг;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иные полномочия в сфере внешнего муниципального финансового контроля, установленные федеральными законами, законами Ивановской области, Уставом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решениями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2.4. Контрольно-счетная комиссия при осуществлении своих полномочий вправе взаимодействовать с государственными и муниципальными контрольными органами, привлекать на договорной основе аудиторские организации или отдельных специалистов.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3. Состав и структура Контрольно-счетной комиссии,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статус и полномочия должностных лиц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3.1. Контрольно-счетная комиссия состоит из </w:t>
      </w:r>
      <w:r w:rsidR="00FB350F">
        <w:rPr>
          <w:rFonts w:ascii="Times New Roman" w:hAnsi="Times New Roman" w:cs="Times New Roman"/>
          <w:sz w:val="28"/>
          <w:szCs w:val="28"/>
        </w:rPr>
        <w:t>п</w:t>
      </w:r>
      <w:r w:rsidRPr="007072E4">
        <w:rPr>
          <w:rFonts w:ascii="Times New Roman" w:hAnsi="Times New Roman" w:cs="Times New Roman"/>
          <w:sz w:val="28"/>
          <w:szCs w:val="28"/>
        </w:rPr>
        <w:t>редседателя и аппарата Контрольно-счетной комиссии. Аппарат Контрольно-счетной комиссии состоит из инспекторов.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Председатель и инспекторы являются должностными лицами Контрольно-счетной комиссии.</w:t>
      </w:r>
      <w:r w:rsidR="00DD4A24">
        <w:rPr>
          <w:rFonts w:ascii="Times New Roman" w:hAnsi="Times New Roman" w:cs="Times New Roman"/>
          <w:sz w:val="28"/>
          <w:szCs w:val="28"/>
        </w:rPr>
        <w:t xml:space="preserve"> Должность п</w:t>
      </w:r>
      <w:r w:rsidR="00FB350F">
        <w:rPr>
          <w:rFonts w:ascii="Times New Roman" w:hAnsi="Times New Roman" w:cs="Times New Roman"/>
          <w:sz w:val="28"/>
          <w:szCs w:val="28"/>
        </w:rPr>
        <w:t>редседателя Контрольно-счетной комиссии относится к должности муниципальной службы.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3.2. Структура и штатная численность Контрольно-счетной комиссии определяется решением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представлению </w:t>
      </w:r>
      <w:r w:rsidR="00DD4A24">
        <w:rPr>
          <w:rFonts w:ascii="Times New Roman" w:hAnsi="Times New Roman" w:cs="Times New Roman"/>
          <w:sz w:val="28"/>
          <w:szCs w:val="28"/>
        </w:rPr>
        <w:t>п</w:t>
      </w:r>
      <w:r w:rsidRPr="007072E4">
        <w:rPr>
          <w:rFonts w:ascii="Times New Roman" w:hAnsi="Times New Roman" w:cs="Times New Roman"/>
          <w:sz w:val="28"/>
          <w:szCs w:val="28"/>
        </w:rPr>
        <w:t>редседателя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Штатное расписание Контрольно-счетной комиссии утверждается </w:t>
      </w:r>
      <w:r w:rsidR="008112B7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7072E4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в пределах установленного фонда оплаты труда с учетом возложенных на Контрольно-счетную комиссию полномочий.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3.3. Председатель Контрольно-счетной комиссии назнача</w:t>
      </w:r>
      <w:r w:rsidR="008112B7">
        <w:rPr>
          <w:rFonts w:ascii="Times New Roman" w:hAnsi="Times New Roman" w:cs="Times New Roman"/>
          <w:sz w:val="28"/>
          <w:szCs w:val="28"/>
        </w:rPr>
        <w:t>е</w:t>
      </w:r>
      <w:r w:rsidRPr="007072E4">
        <w:rPr>
          <w:rFonts w:ascii="Times New Roman" w:hAnsi="Times New Roman" w:cs="Times New Roman"/>
          <w:sz w:val="28"/>
          <w:szCs w:val="28"/>
        </w:rPr>
        <w:t>тся на должность и освобожда</w:t>
      </w:r>
      <w:r w:rsidR="008112B7">
        <w:rPr>
          <w:rFonts w:ascii="Times New Roman" w:hAnsi="Times New Roman" w:cs="Times New Roman"/>
          <w:sz w:val="28"/>
          <w:szCs w:val="28"/>
        </w:rPr>
        <w:t xml:space="preserve">ется от должности Советом </w:t>
      </w:r>
      <w:r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Срок полномочий </w:t>
      </w:r>
      <w:r w:rsidR="008112B7">
        <w:rPr>
          <w:rFonts w:ascii="Times New Roman" w:hAnsi="Times New Roman" w:cs="Times New Roman"/>
          <w:sz w:val="28"/>
          <w:szCs w:val="28"/>
        </w:rPr>
        <w:t>п</w:t>
      </w:r>
      <w:r w:rsidRPr="007072E4">
        <w:rPr>
          <w:rFonts w:ascii="Times New Roman" w:hAnsi="Times New Roman" w:cs="Times New Roman"/>
          <w:sz w:val="28"/>
          <w:szCs w:val="28"/>
        </w:rPr>
        <w:t xml:space="preserve">редседателя Контрольно-счетной комиссии устанавливается решением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="002C4A68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 xml:space="preserve">муниципального района и не может быть менее, чем срок полномочий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3.4. Предложения о кандидатурах на должность Председателя Контрольно-счетной комиссии вносятся в Совет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Главой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</w:t>
      </w:r>
      <w:r w:rsidR="008112B7">
        <w:rPr>
          <w:rFonts w:ascii="Times New Roman" w:hAnsi="Times New Roman" w:cs="Times New Roman"/>
          <w:sz w:val="28"/>
          <w:szCs w:val="28"/>
        </w:rPr>
        <w:t>п</w:t>
      </w:r>
      <w:r w:rsidRPr="007072E4">
        <w:rPr>
          <w:rFonts w:ascii="Times New Roman" w:hAnsi="Times New Roman" w:cs="Times New Roman"/>
          <w:sz w:val="28"/>
          <w:szCs w:val="28"/>
        </w:rPr>
        <w:t xml:space="preserve">редседателем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депутатами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– не менее одной трети от установленного числа депутатов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lastRenderedPageBreak/>
        <w:t>Порядок рассмо</w:t>
      </w:r>
      <w:r w:rsidR="00DD4A24">
        <w:rPr>
          <w:rFonts w:ascii="Times New Roman" w:hAnsi="Times New Roman" w:cs="Times New Roman"/>
          <w:sz w:val="28"/>
          <w:szCs w:val="28"/>
        </w:rPr>
        <w:t>трения кандидатур на должность п</w:t>
      </w:r>
      <w:r w:rsidRPr="007072E4">
        <w:rPr>
          <w:rFonts w:ascii="Times New Roman" w:hAnsi="Times New Roman" w:cs="Times New Roman"/>
          <w:sz w:val="28"/>
          <w:szCs w:val="28"/>
        </w:rPr>
        <w:t xml:space="preserve">редседателя Контрольно-счетной комиссии утверждается решением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3.5.</w:t>
      </w:r>
      <w:r w:rsidR="00DD4A24">
        <w:rPr>
          <w:rFonts w:ascii="Times New Roman" w:hAnsi="Times New Roman" w:cs="Times New Roman"/>
          <w:sz w:val="28"/>
          <w:szCs w:val="28"/>
        </w:rPr>
        <w:t xml:space="preserve"> По истечении срока полномочий п</w:t>
      </w:r>
      <w:r w:rsidRPr="007072E4">
        <w:rPr>
          <w:rFonts w:ascii="Times New Roman" w:hAnsi="Times New Roman" w:cs="Times New Roman"/>
          <w:sz w:val="28"/>
          <w:szCs w:val="28"/>
        </w:rPr>
        <w:t xml:space="preserve">редседатель Контрольно-счетной комиссии продолжает исполнять свои обязанности до вступления </w:t>
      </w:r>
      <w:r w:rsidR="00DD4A24">
        <w:rPr>
          <w:rFonts w:ascii="Times New Roman" w:hAnsi="Times New Roman" w:cs="Times New Roman"/>
          <w:sz w:val="28"/>
          <w:szCs w:val="28"/>
        </w:rPr>
        <w:t>в должность вновь назначенного п</w:t>
      </w:r>
      <w:r w:rsidRPr="007072E4">
        <w:rPr>
          <w:rFonts w:ascii="Times New Roman" w:hAnsi="Times New Roman" w:cs="Times New Roman"/>
          <w:sz w:val="28"/>
          <w:szCs w:val="28"/>
        </w:rPr>
        <w:t>редседателя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3.6. Председатель Контрольно-счетной комиссии наделяется следующими полномочиями: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представляет без доверенности Контрольно-счетную комиссию в органах государственной власти, органах местного самоуправления, судебных органах, иных организациях;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осуществляет руководство деятельностью Контрольно-счетной комиссии и организует ее работу в соответствии с действующим законодательством и настоящим Положением;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издает локальные нормативные правовые акты по вопросам организации деятельности Контрольно-счетной комиссии, в том числе о проведении контрольного мероприятия;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заключает соглашения о сотрудничестве с государственными и муниципальными органами контроля;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осуществляет общее руководство контрольными и экспертно-аналитическими мероприятиями; 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организует и осуществляет контрольные и экспертно-аналитические мероприятия;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представляет Совету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ежегодные отчеты о работе Контрольно-счетной комиссии;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направляет Главе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в Совет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информацию о результатах проводимых мероприятий;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обладает правом внесения от имени Контрольно-счетной комиссии проектов муниципальных нормативных правовых актов по вопросам, отнесенным к полномочиям Контрольно-счетной комиссии;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принимает участие в заседаниях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ее комитетов, комиссий и рабочих групп, в заседаниях комиссий и рабочих групп иных органов местного самоуправления;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осуществляет иные полномочия, предусмотренные действующим законодательством, Уставом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решениями Совета </w:t>
      </w:r>
      <w:r w:rsidR="002C4A68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настоящим Положением.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В р</w:t>
      </w:r>
      <w:r w:rsidR="00DD4A24">
        <w:rPr>
          <w:rFonts w:ascii="Times New Roman" w:hAnsi="Times New Roman" w:cs="Times New Roman"/>
          <w:sz w:val="28"/>
          <w:szCs w:val="28"/>
        </w:rPr>
        <w:t>амках осуществления полномочий п</w:t>
      </w:r>
      <w:r w:rsidRPr="007072E4">
        <w:rPr>
          <w:rFonts w:ascii="Times New Roman" w:hAnsi="Times New Roman" w:cs="Times New Roman"/>
          <w:sz w:val="28"/>
          <w:szCs w:val="28"/>
        </w:rPr>
        <w:t>редседатель Контрольно-счетной комиссии осуществляет: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взаимодействие с Совет</w:t>
      </w:r>
      <w:r w:rsidR="001D73C8">
        <w:rPr>
          <w:rFonts w:ascii="Times New Roman" w:hAnsi="Times New Roman" w:cs="Times New Roman"/>
          <w:sz w:val="28"/>
          <w:szCs w:val="28"/>
        </w:rPr>
        <w:t xml:space="preserve">ом </w:t>
      </w:r>
      <w:r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комиссиями, рабочими группами администрации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="00DD304C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анализ результатов контрольных и экспертно-аналитических мероприятий;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разработку предложений по результатам проведенных мероприятий по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 xml:space="preserve">повышению эффективности использования бюджетных средств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3.7. На инспекторов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Контрольно-счетной комиссии.</w:t>
      </w:r>
    </w:p>
    <w:p w:rsidR="009A4E5B" w:rsidRPr="007072E4" w:rsidRDefault="00DD4A24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В отсутствие п</w:t>
      </w:r>
      <w:r w:rsidR="009A4E5B" w:rsidRPr="007072E4">
        <w:rPr>
          <w:rFonts w:ascii="Times New Roman" w:hAnsi="Times New Roman" w:cs="Times New Roman"/>
          <w:sz w:val="28"/>
          <w:szCs w:val="28"/>
        </w:rPr>
        <w:t xml:space="preserve">редседателя Контрольно-счетной комиссии его обязанности могут быть возложены на инспектора Контрольно-счетной комиссии,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A4E5B" w:rsidRPr="007072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="009A4E5B"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3.9. Права,</w:t>
      </w:r>
      <w:r w:rsidR="00DD4A24">
        <w:rPr>
          <w:rFonts w:ascii="Times New Roman" w:hAnsi="Times New Roman" w:cs="Times New Roman"/>
          <w:sz w:val="28"/>
          <w:szCs w:val="28"/>
        </w:rPr>
        <w:t xml:space="preserve"> обязанности и ответственность п</w:t>
      </w:r>
      <w:r w:rsidRPr="007072E4">
        <w:rPr>
          <w:rFonts w:ascii="Times New Roman" w:hAnsi="Times New Roman" w:cs="Times New Roman"/>
          <w:sz w:val="28"/>
          <w:szCs w:val="28"/>
        </w:rPr>
        <w:t xml:space="preserve">редседателя, инспекторов Контрольно-счетной комиссии определяются Федеральным </w:t>
      </w:r>
      <w:hyperlink r:id="rId9" w:history="1"/>
      <w:r w:rsidRPr="007072E4">
        <w:rPr>
          <w:rFonts w:ascii="Times New Roman" w:hAnsi="Times New Roman" w:cs="Times New Roman"/>
          <w:sz w:val="28"/>
          <w:szCs w:val="28"/>
        </w:rPr>
        <w:t xml:space="preserve">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решениями Совета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настоящим Положением и Регламентом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 xml:space="preserve">4. Порядок осуществления полномочий Контрольно-счетной комиссией 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по внешнему муниципальному финансовому контролю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4.1. Внешний муниципальный финансовый контроль осуществляется Контрольно-счетной комиссией: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в отношении иных организаций путем осуществления проверки соблюдения условий получения ими субсидий, кредитов, гарантий за счет средств бюджета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в порядке контроля за деятельностью главных распорядителей (распорядителей) и получателей средств бюджета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4.2. Внешний муниципальный финансовый контроль осуществляется Контрольно-счетной комиссией в форме контрольных или экспертно-аналитических мероприятий.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4.3. Контрольно-счетная комиссия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Ивановской области, нормативными правовыми актами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стандартами внешнего муниципального финансового контроля, иными методическими материалами.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4.4. Экспертно-аналитические мероприятия предусматривают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>подготовку отчета или заключения по вопросам, относящимся к компетенции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4.5. Результаты контрольных мероприятий оформляются актом. Должностные лица, осуществляющие контрольное мероприятие, несут персональную ответственность за достоверность результатов проверки. На основании акта Контрольно-счетной комиссии составляет</w:t>
      </w:r>
      <w:r w:rsidR="00DD4A24">
        <w:rPr>
          <w:rFonts w:ascii="Times New Roman" w:hAnsi="Times New Roman" w:cs="Times New Roman"/>
          <w:sz w:val="28"/>
          <w:szCs w:val="28"/>
        </w:rPr>
        <w:t>ся отчет, который утверждается п</w:t>
      </w:r>
      <w:r w:rsidRPr="007072E4">
        <w:rPr>
          <w:rFonts w:ascii="Times New Roman" w:hAnsi="Times New Roman" w:cs="Times New Roman"/>
          <w:sz w:val="28"/>
          <w:szCs w:val="28"/>
        </w:rPr>
        <w:t>редседателем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4.6. Формы и методы проведения контрольных и экспертно-аналитических мероприятий определяются Контрольно-счетной комиссией самостоятельно.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4.7. Руководители проверяемых объектов обязаны предоставлять должностным лицам Контрольно-счетной комиссии необходимые условия для работы.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4.8. Органы местного самоуправления и муниципальные органы, их структурные подразделения, иные организации, в отношении которых Контрольно-счетная комиссия вправе осуществлять внешний муниципальный финансовый контроль, их должностные лица обязаны представлять по запросам Контрольно-счетной комиссии информацию, документы и материалы, необходимые для проведения контрольных и экспертно-аналитических мероприятий.</w:t>
      </w:r>
    </w:p>
    <w:p w:rsidR="001D73C8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4.9. Порядок направления запросов устанавливается настоящим Положением и Регламентом Контрольно-счетной комиссии. 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4.10. 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или возмещению причиненного вреда, по привлечению к ответственности виновных должностных лиц, а также мер по пресечению, устранению и предупреждению нарушений.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4.11. Органы местного самоуправления и муниципальные органы, а также организации в течение </w:t>
      </w:r>
      <w:r w:rsidR="001D73C8">
        <w:rPr>
          <w:rFonts w:ascii="Times New Roman" w:hAnsi="Times New Roman" w:cs="Times New Roman"/>
          <w:sz w:val="28"/>
          <w:szCs w:val="28"/>
        </w:rPr>
        <w:t xml:space="preserve">1 месяца </w:t>
      </w:r>
      <w:r w:rsidRPr="007072E4">
        <w:rPr>
          <w:rFonts w:ascii="Times New Roman" w:hAnsi="Times New Roman" w:cs="Times New Roman"/>
          <w:sz w:val="28"/>
          <w:szCs w:val="28"/>
        </w:rPr>
        <w:t xml:space="preserve"> со дня получения представления обязаны уведомить в письменной форме Контрольно-счетную комиссию о принятых по результатам рассмотрения представления решениях и мерах.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4.12. 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комиссии контрольных мероприятий Контрольно-счетная комиссия направляет в органы местного самоуправления и муниципальные органы, проверяемые органы и организации (их должностным лицам) предписание. Предписание Контрольно-счетной комиссии должно содержать указание на конкретные допущенные нарушения и конкретные основания вынесения предписания.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Предписание Контрольно-счетной комиссии должно быть исполнено в установленные в нем сроки.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Неисполнение или ненадлежащее исполнение предписания Контрольно-счетной комиссии влечет за собой ответственность, установленную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>действующим законодательством.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4.13. Предписания и представления Контрольно-счетной комиссии подписываются Председателем Контрольно-счетной комиссии или должностным лицом Контрольно-счетной комиссии исполняющим его обязанности.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4.14. Формы предписания и представления утверждаются Регламентом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4.15. В случае выявления при проведении контрольных мероприятий фактов незаконного использования средств бюджета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в которых усматриваются признаки преступления или коррупционного правонарушения, Контрольно-счетная комиссия в установленном порядке передает материалы контрольных мероприятий в правоохранительные органы.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4.16. Контрольно-счетная комиссия систематически анализирует итоги проводимых контрольных и экспертно-аналитических мероприятий, обобщает и исследует причины и последствия выявленных отклонений и нарушений в процессе формирования доходов и расходования средств бюджета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 На основе полученных данных Контрольно-счетная комиссия разрабатывает предложения по совершенствованию бюджетного процесса и нормативных правовых актов </w:t>
      </w:r>
      <w:r w:rsidR="00DD304C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представляет их на рассмотрение в органы местного самоуправления.</w:t>
      </w:r>
    </w:p>
    <w:p w:rsidR="009A4E5B" w:rsidRPr="007072E4" w:rsidRDefault="009A4E5B" w:rsidP="009A4E5B">
      <w:pPr>
        <w:ind w:firstLine="709"/>
        <w:jc w:val="both"/>
        <w:rPr>
          <w:b/>
          <w:sz w:val="28"/>
          <w:szCs w:val="28"/>
        </w:rPr>
      </w:pPr>
      <w:r w:rsidRPr="007072E4">
        <w:rPr>
          <w:sz w:val="28"/>
          <w:szCs w:val="28"/>
        </w:rPr>
        <w:t xml:space="preserve">4.17. Порядок подготовки, проведения и оформления результатов контрольных и экспертно-аналитических мероприятий определяется Регламентом Контрольно-счетной комиссии. </w:t>
      </w:r>
    </w:p>
    <w:p w:rsidR="00DD304C" w:rsidRDefault="00DD304C" w:rsidP="009A4E5B">
      <w:pPr>
        <w:ind w:firstLine="709"/>
        <w:jc w:val="center"/>
        <w:rPr>
          <w:b/>
          <w:sz w:val="28"/>
          <w:szCs w:val="28"/>
        </w:rPr>
      </w:pPr>
    </w:p>
    <w:p w:rsidR="009A4E5B" w:rsidRPr="007072E4" w:rsidRDefault="009A4E5B" w:rsidP="009A4E5B">
      <w:pPr>
        <w:ind w:firstLine="709"/>
        <w:jc w:val="center"/>
        <w:rPr>
          <w:b/>
          <w:sz w:val="28"/>
          <w:szCs w:val="28"/>
        </w:rPr>
      </w:pPr>
      <w:r w:rsidRPr="007072E4">
        <w:rPr>
          <w:b/>
          <w:sz w:val="28"/>
          <w:szCs w:val="28"/>
        </w:rPr>
        <w:t xml:space="preserve">5. Порядок направления запросов Контрольно-счетной комиссией </w:t>
      </w:r>
    </w:p>
    <w:p w:rsidR="009A4E5B" w:rsidRPr="007072E4" w:rsidRDefault="009A4E5B" w:rsidP="009A4E5B">
      <w:pPr>
        <w:ind w:firstLine="709"/>
        <w:jc w:val="center"/>
        <w:rPr>
          <w:sz w:val="28"/>
          <w:szCs w:val="28"/>
        </w:rPr>
      </w:pPr>
      <w:r w:rsidRPr="007072E4">
        <w:rPr>
          <w:b/>
          <w:sz w:val="28"/>
          <w:szCs w:val="28"/>
        </w:rPr>
        <w:t xml:space="preserve"> 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5.1. Запросы должностных лиц Контрольно-счетной комиссии, связанные с осуществлением ими своих должностных полномочий и указанные в пункте 4.8 настоящего Положения,  являются обязательными для исполнения органами местного самоуправления и муниципальными органами, их структурными подразделениями, иными организациями, в отношении которых Контрольно-счетная комиссия вправе осуществлять внешний муниципальный финансовый контроль.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 xml:space="preserve">5.2. Подготовку запроса организует Председатель контрольно-счетной комиссии или руководитель мероприятия. 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5.3. Запрос Контрольно-счетной комиссии должен содержать:</w:t>
      </w:r>
    </w:p>
    <w:p w:rsidR="009A4E5B" w:rsidRPr="007072E4" w:rsidRDefault="009A4E5B" w:rsidP="009A4E5B">
      <w:pPr>
        <w:ind w:firstLine="708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- основание направления запроса;</w:t>
      </w:r>
    </w:p>
    <w:p w:rsidR="009A4E5B" w:rsidRPr="007072E4" w:rsidRDefault="009A4E5B" w:rsidP="009A4E5B">
      <w:pPr>
        <w:ind w:firstLine="708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- наименование мероприятия и основание его проведения (ссылка на план работы Контрольно-счетной комиссии, приказ Председателя Контрольно-счетной комиссии о проведении мероприятия);</w:t>
      </w:r>
    </w:p>
    <w:p w:rsidR="009A4E5B" w:rsidRPr="007072E4" w:rsidRDefault="009A4E5B" w:rsidP="009A4E5B">
      <w:pPr>
        <w:ind w:firstLine="708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- содержание запрашиваемой информации;</w:t>
      </w:r>
    </w:p>
    <w:p w:rsidR="009A4E5B" w:rsidRPr="007072E4" w:rsidRDefault="009A4E5B" w:rsidP="009A4E5B">
      <w:pPr>
        <w:ind w:firstLine="708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- сроки предоставления информации;</w:t>
      </w:r>
    </w:p>
    <w:p w:rsidR="009A4E5B" w:rsidRPr="007072E4" w:rsidRDefault="009A4E5B" w:rsidP="009A4E5B">
      <w:pPr>
        <w:ind w:firstLine="708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- последствия отказа в предоставлении запрашиваемой информации (в случае необходимости).</w:t>
      </w:r>
    </w:p>
    <w:p w:rsidR="009A4E5B" w:rsidRPr="007072E4" w:rsidRDefault="009A4E5B" w:rsidP="009A4E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5.4. Если иное не установлено действующим законодательством, срок </w:t>
      </w:r>
      <w:r w:rsidRPr="007072E4">
        <w:rPr>
          <w:rFonts w:ascii="Times New Roman" w:hAnsi="Times New Roman" w:cs="Times New Roman"/>
          <w:sz w:val="28"/>
          <w:szCs w:val="28"/>
        </w:rPr>
        <w:lastRenderedPageBreak/>
        <w:t>предоставления информации по запросам Контрольно-счетной комиссии не может быть более 10 рабочих дней, а при проведении Контрольно-счетной комиссией контрольных и экспертно-аналитических мероприятий незамедлительно, а в исключительных случаях – в срок не более 3 рабочих дней.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 xml:space="preserve">5.5. В случае невозможности предоставления информации в установленные сроки, в Контрольно-счетную комиссию заблаговременно направляется ответ с объяснением причин несоблюдения сроков и согласованием новых сроков предоставления информации.  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5.6.</w:t>
      </w:r>
      <w:r w:rsidRPr="007072E4">
        <w:rPr>
          <w:sz w:val="28"/>
          <w:szCs w:val="28"/>
        </w:rPr>
        <w:tab/>
        <w:t>Непредставление или несвоевременное представление органами и организациями, указанными в пункте 5.1 настоящего Порядка, в Контрольно-счетную комиссию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Ивановской области.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5.7.</w:t>
      </w:r>
      <w:r w:rsidRPr="007072E4">
        <w:rPr>
          <w:sz w:val="28"/>
          <w:szCs w:val="28"/>
        </w:rPr>
        <w:tab/>
        <w:t>В случае отказа в предоставлении информации, предоставлении информации не в полном объеме, невыполнения иных законных требований Контрольно-счетной комиссии, в том числе отказа руководителей объектов контроля в допуске должностных лиц Контрольно-счетной комиссии, предъявивших соответствующее удостоверение и приказ о проведении мероприятия, на проверяемый объект, руководитель мероприятия оформляет акт с указанием даты, времени, места, фамилии должностного лица, допустившего противоправные действия, и других обстоятельств отказа.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5.8.</w:t>
      </w:r>
      <w:r w:rsidRPr="007072E4">
        <w:rPr>
          <w:sz w:val="28"/>
          <w:szCs w:val="28"/>
        </w:rPr>
        <w:tab/>
        <w:t>В случае отказа подписать акт представителями объекта контроля, на обратной стороне акта руководителем мероприятия делается соответствующая отметка.</w:t>
      </w:r>
    </w:p>
    <w:p w:rsidR="009A4E5B" w:rsidRPr="007072E4" w:rsidRDefault="009A4E5B" w:rsidP="009A4E5B">
      <w:pPr>
        <w:ind w:firstLine="709"/>
        <w:jc w:val="both"/>
        <w:rPr>
          <w:sz w:val="28"/>
          <w:szCs w:val="28"/>
        </w:rPr>
      </w:pPr>
      <w:r w:rsidRPr="007072E4">
        <w:rPr>
          <w:sz w:val="28"/>
          <w:szCs w:val="28"/>
        </w:rPr>
        <w:t>5.9.</w:t>
      </w:r>
      <w:r w:rsidRPr="007072E4">
        <w:rPr>
          <w:sz w:val="28"/>
          <w:szCs w:val="28"/>
        </w:rPr>
        <w:tab/>
        <w:t>Акт в течение суток с момента его составления должен быть представлен Председателю Контрольно-счетной комиссии, который принимает необходимые меры в соответствии с действующим законодательством.</w:t>
      </w:r>
    </w:p>
    <w:p w:rsidR="009A4E5B" w:rsidRPr="007072E4" w:rsidRDefault="009A4E5B" w:rsidP="009A4E5B">
      <w:pPr>
        <w:ind w:firstLine="709"/>
        <w:jc w:val="both"/>
        <w:rPr>
          <w:b/>
          <w:sz w:val="28"/>
          <w:szCs w:val="28"/>
        </w:rPr>
      </w:pPr>
      <w:r w:rsidRPr="007072E4">
        <w:rPr>
          <w:sz w:val="28"/>
          <w:szCs w:val="28"/>
        </w:rPr>
        <w:t>5.10.</w:t>
      </w:r>
      <w:r w:rsidRPr="007072E4">
        <w:rPr>
          <w:sz w:val="28"/>
          <w:szCs w:val="28"/>
        </w:rPr>
        <w:tab/>
        <w:t xml:space="preserve">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</w:t>
      </w:r>
      <w:r w:rsidR="00DD4A24">
        <w:rPr>
          <w:sz w:val="28"/>
          <w:szCs w:val="28"/>
        </w:rPr>
        <w:t>и (</w:t>
      </w:r>
      <w:r w:rsidRPr="007072E4">
        <w:rPr>
          <w:sz w:val="28"/>
          <w:szCs w:val="28"/>
        </w:rPr>
        <w:t>и</w:t>
      </w:r>
      <w:r w:rsidR="001D73C8">
        <w:rPr>
          <w:sz w:val="28"/>
          <w:szCs w:val="28"/>
        </w:rPr>
        <w:t>ли</w:t>
      </w:r>
      <w:r w:rsidR="00DD4A24">
        <w:rPr>
          <w:sz w:val="28"/>
          <w:szCs w:val="28"/>
        </w:rPr>
        <w:t>)</w:t>
      </w:r>
      <w:r w:rsidRPr="007072E4">
        <w:rPr>
          <w:sz w:val="28"/>
          <w:szCs w:val="28"/>
        </w:rPr>
        <w:t xml:space="preserve"> законодательством Ивановской области.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6. Права и ответственность должностных лиц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Контрольно-счетной комиссии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6.1. Должностные лица Контрольно-счетной комиссии, осуществляющие контрольные и экспертно-аналитические мероприятия, при выполнении служебных обязанностей имеют право на основании приказа Председателя Контрольно-счетной комиссии о проведении мероприятия и при предъявлении служебных удостоверений: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lastRenderedPageBreak/>
        <w:t>-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9A4E5B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F164BF" w:rsidRDefault="00F164BF" w:rsidP="00F164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знакомиться с технической документацией к электронным базам данных;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- пользоваться иными правами, предусмотренными федеральным законодательством и законодательством Ивановской области.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6.2. Должностные лица Контрольно-счетной комиссии, осуществляющие контрольные и экспертно-аналитические мероприятия,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Указанные лица несут дисциплинарную ответственность за несанкционированное предание гласности окончательных или промежуточных результатов контрольных мероприятий и иных сведений, полученных ими в результате профессиональной деятельности.</w:t>
      </w:r>
    </w:p>
    <w:p w:rsidR="006F1744" w:rsidRDefault="009A4E5B" w:rsidP="006F17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072E4">
        <w:rPr>
          <w:sz w:val="28"/>
          <w:szCs w:val="28"/>
        </w:rPr>
        <w:lastRenderedPageBreak/>
        <w:t xml:space="preserve">6.3. 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</w:t>
      </w:r>
      <w:r w:rsidR="00F0287A">
        <w:rPr>
          <w:rFonts w:eastAsiaTheme="minorHAnsi"/>
          <w:sz w:val="28"/>
          <w:szCs w:val="28"/>
          <w:lang w:eastAsia="en-US"/>
        </w:rPr>
        <w:t>при проведении в проверяемых органах и организациях контрольных и эксп</w:t>
      </w:r>
      <w:r w:rsidR="006F1744">
        <w:rPr>
          <w:rFonts w:eastAsiaTheme="minorHAnsi"/>
          <w:sz w:val="28"/>
          <w:szCs w:val="28"/>
          <w:lang w:eastAsia="en-US"/>
        </w:rPr>
        <w:t>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7. Порядок и формы взаимодействия Контрольно-счетной комиссии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 xml:space="preserve">с органами местного самоуправления </w:t>
      </w:r>
      <w:r w:rsidR="008063A9">
        <w:rPr>
          <w:rFonts w:ascii="Times New Roman" w:hAnsi="Times New Roman" w:cs="Times New Roman"/>
          <w:b/>
          <w:sz w:val="28"/>
          <w:szCs w:val="28"/>
        </w:rPr>
        <w:t xml:space="preserve">Комсомольского </w:t>
      </w:r>
      <w:r w:rsidRPr="007072E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7.1. Основными формами взаимодействия Совета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Контрольно-счетной комиссии являются: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рассмотрение Советом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отчетов Контрольно-счетной комиссии по результатам проведенных контрольных и экспертно-аналитических мероприятий;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рассмотрение Советом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отчета о работе Контрольно-счетной комиссии за год;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- ежеквартальное представление в Совет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аналитической записки (заключения) о ходе исполнения бюджета города Иванова.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7.2. Глава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Председатель Совета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депутаты Совета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могут дополнительно запрашивать материалы проведенных мероприятий Контрольно-счетной комиссии.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7.3. Председатель Контрольно-счетной комиссии вправе участвовать в заседаниях</w:t>
      </w:r>
      <w:r w:rsidR="006C145C">
        <w:rPr>
          <w:rFonts w:ascii="Times New Roman" w:hAnsi="Times New Roman" w:cs="Times New Roman"/>
          <w:sz w:val="28"/>
          <w:szCs w:val="28"/>
        </w:rPr>
        <w:t xml:space="preserve"> Совета Комсомольского муниципального района</w:t>
      </w:r>
      <w:r w:rsidRPr="007072E4">
        <w:rPr>
          <w:rFonts w:ascii="Times New Roman" w:hAnsi="Times New Roman" w:cs="Times New Roman"/>
          <w:sz w:val="28"/>
          <w:szCs w:val="28"/>
        </w:rPr>
        <w:t xml:space="preserve">, комиссий и </w:t>
      </w:r>
      <w:r w:rsidR="006C145C">
        <w:rPr>
          <w:rFonts w:ascii="Times New Roman" w:hAnsi="Times New Roman" w:cs="Times New Roman"/>
          <w:sz w:val="28"/>
          <w:szCs w:val="28"/>
        </w:rPr>
        <w:t xml:space="preserve">депутатских </w:t>
      </w:r>
      <w:r w:rsidRPr="007072E4">
        <w:rPr>
          <w:rFonts w:ascii="Times New Roman" w:hAnsi="Times New Roman" w:cs="Times New Roman"/>
          <w:sz w:val="28"/>
          <w:szCs w:val="28"/>
        </w:rPr>
        <w:t xml:space="preserve"> групп Совета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2515E9">
        <w:rPr>
          <w:rFonts w:ascii="Times New Roman" w:hAnsi="Times New Roman" w:cs="Times New Roman"/>
          <w:sz w:val="28"/>
          <w:szCs w:val="28"/>
        </w:rPr>
        <w:t>йона и заседаниях (совещаниях) А</w:t>
      </w:r>
      <w:r w:rsidRPr="007072E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8</w:t>
      </w:r>
      <w:r w:rsidRPr="00AC2F9F">
        <w:rPr>
          <w:rFonts w:ascii="Times New Roman" w:hAnsi="Times New Roman" w:cs="Times New Roman"/>
          <w:b/>
          <w:sz w:val="28"/>
          <w:szCs w:val="28"/>
        </w:rPr>
        <w:t>. Планирование деятельности</w:t>
      </w:r>
      <w:r w:rsidRPr="007072E4">
        <w:rPr>
          <w:rFonts w:ascii="Times New Roman" w:hAnsi="Times New Roman" w:cs="Times New Roman"/>
          <w:b/>
          <w:sz w:val="28"/>
          <w:szCs w:val="28"/>
        </w:rPr>
        <w:t xml:space="preserve"> Контрольно-счетной комиссии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8.1. Контрольно-счетная комиссия строит свою работу на основе годовых планов, которые формируются исходя из необходимости обеспечения всестороннего системного контроля за исполнением бюджета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и управлением муниципальным имуществом с учетом полномочий Контрольно-счетной комиссии. Планы разрабатываются и утверждаются Контрольно-счетной комиссией самостоятельно.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8.2.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Совета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района, предложений и запросов Главы </w:t>
      </w:r>
      <w:r w:rsidR="008063A9">
        <w:rPr>
          <w:rFonts w:ascii="Times New Roman" w:hAnsi="Times New Roman" w:cs="Times New Roman"/>
          <w:sz w:val="28"/>
          <w:szCs w:val="28"/>
        </w:rPr>
        <w:lastRenderedPageBreak/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2F9F" w:rsidRDefault="00AC2F9F" w:rsidP="009A4E5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9. Гласность и открытость в работе Контрольно-счетной комиссии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9.1. Контрольно-счетная комиссия в целях обеспечения доступа к информации о своей деятельности размещает на официальном сайте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Интернет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9.2. Контрольно-счетная комиссия ежегодно подготавливает отчет о своей деятельности, который направляется на рассмотрение в Совет </w:t>
      </w:r>
      <w:r w:rsidR="008063A9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 Указанный отчет Контрольно-счетной комиссии размещается на официальном сайте </w:t>
      </w:r>
      <w:r w:rsidR="009F6498">
        <w:rPr>
          <w:rFonts w:ascii="Times New Roman" w:hAnsi="Times New Roman" w:cs="Times New Roman"/>
          <w:sz w:val="28"/>
          <w:szCs w:val="28"/>
        </w:rPr>
        <w:t>Комсомольского</w:t>
      </w:r>
      <w:r w:rsidR="009F6498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515E9">
        <w:rPr>
          <w:rFonts w:ascii="Times New Roman" w:hAnsi="Times New Roman" w:cs="Times New Roman"/>
          <w:sz w:val="28"/>
          <w:szCs w:val="28"/>
        </w:rPr>
        <w:t xml:space="preserve"> и подлежит опубликованию в средствах массов</w:t>
      </w:r>
      <w:r w:rsidR="00E41570">
        <w:rPr>
          <w:rFonts w:ascii="Times New Roman" w:hAnsi="Times New Roman" w:cs="Times New Roman"/>
          <w:sz w:val="28"/>
          <w:szCs w:val="28"/>
        </w:rPr>
        <w:t>о</w:t>
      </w:r>
      <w:r w:rsidR="002515E9">
        <w:rPr>
          <w:rFonts w:ascii="Times New Roman" w:hAnsi="Times New Roman" w:cs="Times New Roman"/>
          <w:sz w:val="28"/>
          <w:szCs w:val="28"/>
        </w:rPr>
        <w:t xml:space="preserve">й информации </w:t>
      </w:r>
      <w:r w:rsidRPr="007072E4">
        <w:rPr>
          <w:rFonts w:ascii="Times New Roman" w:hAnsi="Times New Roman" w:cs="Times New Roman"/>
          <w:sz w:val="28"/>
          <w:szCs w:val="28"/>
        </w:rPr>
        <w:t xml:space="preserve">после его рассмотрения Советом </w:t>
      </w:r>
      <w:r w:rsidR="009F6498">
        <w:rPr>
          <w:rFonts w:ascii="Times New Roman" w:hAnsi="Times New Roman" w:cs="Times New Roman"/>
          <w:sz w:val="28"/>
          <w:szCs w:val="28"/>
        </w:rPr>
        <w:t>Комсомольского</w:t>
      </w:r>
      <w:r w:rsidR="009F6498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b/>
          <w:sz w:val="28"/>
          <w:szCs w:val="28"/>
        </w:rPr>
        <w:t>10. Гарантии деятельности Контрольно-счетной комиссии</w:t>
      </w:r>
    </w:p>
    <w:p w:rsidR="009A4E5B" w:rsidRPr="007072E4" w:rsidRDefault="009A4E5B" w:rsidP="009A4E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10.1. Финансовое обеспечение деятельности Контрольно-счетной комиссии осуществляется за счет средств бюджета </w:t>
      </w:r>
      <w:r w:rsidR="00F44DEF">
        <w:rPr>
          <w:rFonts w:ascii="Times New Roman" w:hAnsi="Times New Roman" w:cs="Times New Roman"/>
          <w:sz w:val="28"/>
          <w:szCs w:val="28"/>
        </w:rPr>
        <w:t>Комсомольского</w:t>
      </w:r>
      <w:r w:rsidR="00F44DEF" w:rsidRPr="007072E4">
        <w:rPr>
          <w:rFonts w:ascii="Times New Roman" w:hAnsi="Times New Roman" w:cs="Times New Roman"/>
          <w:sz w:val="28"/>
          <w:szCs w:val="28"/>
        </w:rPr>
        <w:t xml:space="preserve"> </w:t>
      </w:r>
      <w:r w:rsidRPr="007072E4">
        <w:rPr>
          <w:rFonts w:ascii="Times New Roman" w:hAnsi="Times New Roman" w:cs="Times New Roman"/>
          <w:sz w:val="28"/>
          <w:szCs w:val="28"/>
        </w:rPr>
        <w:t>муниципального района в объеме, позволяющем обеспечить возможность осуществления возложенных на нее полномочий.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10.2. Средства на содержание Контрольно-счетной комиссии определяются в бюджете </w:t>
      </w:r>
      <w:r w:rsidR="00F44DEF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 отдельной строкой.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 xml:space="preserve">10.3. Контроль за использованием Контрольно-счетной комиссией бюджетных средств, муниципального имущества осуществляется на основании решений Совета </w:t>
      </w:r>
      <w:r w:rsidR="00F44DEF">
        <w:rPr>
          <w:rFonts w:ascii="Times New Roman" w:hAnsi="Times New Roman" w:cs="Times New Roman"/>
          <w:sz w:val="28"/>
          <w:szCs w:val="28"/>
        </w:rPr>
        <w:t>Комсомольского</w:t>
      </w:r>
      <w:r w:rsidRPr="007072E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A4E5B" w:rsidRPr="007072E4" w:rsidRDefault="009A4E5B" w:rsidP="009A4E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2E4">
        <w:rPr>
          <w:rFonts w:ascii="Times New Roman" w:hAnsi="Times New Roman" w:cs="Times New Roman"/>
          <w:sz w:val="28"/>
          <w:szCs w:val="28"/>
        </w:rPr>
        <w:t>10.4. 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комиссии либо распространение заведомо ложной информации о их деятельности влекут за собой ответственность, установленную законодательством Российской Федерации.</w:t>
      </w:r>
    </w:p>
    <w:p w:rsidR="009A4E5B" w:rsidRPr="007072E4" w:rsidRDefault="002515E9" w:rsidP="00AC2F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A4E5B" w:rsidRPr="007072E4">
        <w:rPr>
          <w:sz w:val="28"/>
          <w:szCs w:val="28"/>
        </w:rPr>
        <w:t xml:space="preserve">10.5. Должностные лица Контрольно-счетной комиссии подлежат государственной защите в соответствии с законодательством Российской Федерации </w:t>
      </w:r>
      <w:r w:rsidR="00AC2F9F" w:rsidRPr="00AC2F9F">
        <w:rPr>
          <w:rFonts w:eastAsiaTheme="minorHAnsi"/>
          <w:bCs/>
          <w:sz w:val="28"/>
          <w:szCs w:val="28"/>
          <w:lang w:eastAsia="en-US"/>
        </w:rPr>
        <w:t>о государственной защите судей, должностных лиц правоохранительных и контролирующих органов и иными нормативными право</w:t>
      </w:r>
      <w:r w:rsidR="00AC2F9F">
        <w:rPr>
          <w:rFonts w:eastAsiaTheme="minorHAnsi"/>
          <w:bCs/>
          <w:sz w:val="28"/>
          <w:szCs w:val="28"/>
          <w:lang w:eastAsia="en-US"/>
        </w:rPr>
        <w:t xml:space="preserve">выми актами Российской Федерации </w:t>
      </w:r>
      <w:r w:rsidR="009A4E5B" w:rsidRPr="007072E4">
        <w:rPr>
          <w:sz w:val="28"/>
          <w:szCs w:val="28"/>
        </w:rPr>
        <w:t>и обладают гарантиями профессиональной независимости.</w:t>
      </w:r>
    </w:p>
    <w:p w:rsidR="009A4E5B" w:rsidRPr="007072E4" w:rsidRDefault="009A4E5B" w:rsidP="00D4713B">
      <w:pPr>
        <w:pStyle w:val="a3"/>
        <w:jc w:val="both"/>
        <w:rPr>
          <w:sz w:val="28"/>
          <w:szCs w:val="28"/>
        </w:rPr>
      </w:pPr>
    </w:p>
    <w:sectPr w:rsidR="009A4E5B" w:rsidRPr="007072E4" w:rsidSect="00C81334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B8A" w:rsidRDefault="00EA0B8A" w:rsidP="00F65CBC">
      <w:r>
        <w:separator/>
      </w:r>
    </w:p>
  </w:endnote>
  <w:endnote w:type="continuationSeparator" w:id="0">
    <w:p w:rsidR="00EA0B8A" w:rsidRDefault="00EA0B8A" w:rsidP="00F6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B8A" w:rsidRDefault="00EA0B8A" w:rsidP="00F65CBC">
      <w:r>
        <w:separator/>
      </w:r>
    </w:p>
  </w:footnote>
  <w:footnote w:type="continuationSeparator" w:id="0">
    <w:p w:rsidR="00EA0B8A" w:rsidRDefault="00EA0B8A" w:rsidP="00F6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 w15:restartNumberingAfterBreak="0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E21"/>
    <w:rsid w:val="00002438"/>
    <w:rsid w:val="00011130"/>
    <w:rsid w:val="00015A55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70C56"/>
    <w:rsid w:val="0007517E"/>
    <w:rsid w:val="00075518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D73C8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15E9"/>
    <w:rsid w:val="00253BDB"/>
    <w:rsid w:val="00260C56"/>
    <w:rsid w:val="00262466"/>
    <w:rsid w:val="002630AD"/>
    <w:rsid w:val="0026391A"/>
    <w:rsid w:val="0026468F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4A68"/>
    <w:rsid w:val="002C6B45"/>
    <w:rsid w:val="002D36B2"/>
    <w:rsid w:val="002E5EA4"/>
    <w:rsid w:val="002F7655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3787"/>
    <w:rsid w:val="003D3EB4"/>
    <w:rsid w:val="003D5F5D"/>
    <w:rsid w:val="003E3D47"/>
    <w:rsid w:val="003E4080"/>
    <w:rsid w:val="003E508F"/>
    <w:rsid w:val="003E7CEE"/>
    <w:rsid w:val="003F02DD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21C51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826"/>
    <w:rsid w:val="00655C5B"/>
    <w:rsid w:val="00657D44"/>
    <w:rsid w:val="00671087"/>
    <w:rsid w:val="00674068"/>
    <w:rsid w:val="00675426"/>
    <w:rsid w:val="006831FB"/>
    <w:rsid w:val="00686CC7"/>
    <w:rsid w:val="00687C7D"/>
    <w:rsid w:val="006906FD"/>
    <w:rsid w:val="006972E4"/>
    <w:rsid w:val="006A0DDA"/>
    <w:rsid w:val="006A4003"/>
    <w:rsid w:val="006A5743"/>
    <w:rsid w:val="006B01A3"/>
    <w:rsid w:val="006B4B95"/>
    <w:rsid w:val="006C145C"/>
    <w:rsid w:val="006C7FC8"/>
    <w:rsid w:val="006D1706"/>
    <w:rsid w:val="006D48E8"/>
    <w:rsid w:val="006E1B20"/>
    <w:rsid w:val="006E4398"/>
    <w:rsid w:val="006E6C02"/>
    <w:rsid w:val="006F0771"/>
    <w:rsid w:val="006F1744"/>
    <w:rsid w:val="006F6034"/>
    <w:rsid w:val="007019AA"/>
    <w:rsid w:val="00702A8B"/>
    <w:rsid w:val="007072E4"/>
    <w:rsid w:val="00713838"/>
    <w:rsid w:val="00716D07"/>
    <w:rsid w:val="00717EAF"/>
    <w:rsid w:val="00724334"/>
    <w:rsid w:val="00727EEB"/>
    <w:rsid w:val="0074234D"/>
    <w:rsid w:val="00746BF2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053DD"/>
    <w:rsid w:val="008063A9"/>
    <w:rsid w:val="008112B7"/>
    <w:rsid w:val="008163B6"/>
    <w:rsid w:val="00823B53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7249"/>
    <w:rsid w:val="00893323"/>
    <w:rsid w:val="008A1081"/>
    <w:rsid w:val="008B0BB0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A4E5B"/>
    <w:rsid w:val="009B7958"/>
    <w:rsid w:val="009C0103"/>
    <w:rsid w:val="009D6877"/>
    <w:rsid w:val="009E7B02"/>
    <w:rsid w:val="009F6498"/>
    <w:rsid w:val="00A15385"/>
    <w:rsid w:val="00A2679C"/>
    <w:rsid w:val="00A27132"/>
    <w:rsid w:val="00A40ABF"/>
    <w:rsid w:val="00A435B4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2F9F"/>
    <w:rsid w:val="00AC53DB"/>
    <w:rsid w:val="00AC6FE2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93CD9"/>
    <w:rsid w:val="00BB464E"/>
    <w:rsid w:val="00BB7499"/>
    <w:rsid w:val="00BD3E33"/>
    <w:rsid w:val="00BD4715"/>
    <w:rsid w:val="00BF2E1D"/>
    <w:rsid w:val="00C00B93"/>
    <w:rsid w:val="00C07A4E"/>
    <w:rsid w:val="00C12C0E"/>
    <w:rsid w:val="00C36E64"/>
    <w:rsid w:val="00C53EA6"/>
    <w:rsid w:val="00C606FB"/>
    <w:rsid w:val="00C6124D"/>
    <w:rsid w:val="00C64BEA"/>
    <w:rsid w:val="00C7215D"/>
    <w:rsid w:val="00C757A5"/>
    <w:rsid w:val="00C764C3"/>
    <w:rsid w:val="00C81334"/>
    <w:rsid w:val="00C824AE"/>
    <w:rsid w:val="00C83B69"/>
    <w:rsid w:val="00C9145D"/>
    <w:rsid w:val="00C97252"/>
    <w:rsid w:val="00CA79A7"/>
    <w:rsid w:val="00CB394C"/>
    <w:rsid w:val="00CB4C17"/>
    <w:rsid w:val="00CB603E"/>
    <w:rsid w:val="00CB77AA"/>
    <w:rsid w:val="00CC16ED"/>
    <w:rsid w:val="00CC3B4D"/>
    <w:rsid w:val="00CC50C9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48DA"/>
    <w:rsid w:val="00DA612A"/>
    <w:rsid w:val="00DA776E"/>
    <w:rsid w:val="00DA7BAE"/>
    <w:rsid w:val="00DB2CA0"/>
    <w:rsid w:val="00DC21A5"/>
    <w:rsid w:val="00DC63EF"/>
    <w:rsid w:val="00DD304C"/>
    <w:rsid w:val="00DD4A24"/>
    <w:rsid w:val="00DD623F"/>
    <w:rsid w:val="00DE298E"/>
    <w:rsid w:val="00DF2C00"/>
    <w:rsid w:val="00DF6DD7"/>
    <w:rsid w:val="00DF6E4C"/>
    <w:rsid w:val="00E25530"/>
    <w:rsid w:val="00E41570"/>
    <w:rsid w:val="00E44F19"/>
    <w:rsid w:val="00E6516D"/>
    <w:rsid w:val="00E75F0C"/>
    <w:rsid w:val="00E76C71"/>
    <w:rsid w:val="00E90F02"/>
    <w:rsid w:val="00E91A02"/>
    <w:rsid w:val="00EA0B8A"/>
    <w:rsid w:val="00EC130F"/>
    <w:rsid w:val="00EC4EA6"/>
    <w:rsid w:val="00EC502A"/>
    <w:rsid w:val="00ED6334"/>
    <w:rsid w:val="00ED7585"/>
    <w:rsid w:val="00F0287A"/>
    <w:rsid w:val="00F06F09"/>
    <w:rsid w:val="00F07398"/>
    <w:rsid w:val="00F15EF1"/>
    <w:rsid w:val="00F164BF"/>
    <w:rsid w:val="00F31373"/>
    <w:rsid w:val="00F3408B"/>
    <w:rsid w:val="00F40A67"/>
    <w:rsid w:val="00F44DEF"/>
    <w:rsid w:val="00F5061F"/>
    <w:rsid w:val="00F57BA3"/>
    <w:rsid w:val="00F61E0F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350F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1D49"/>
  <w15:docId w15:val="{B1F3F2A2-7253-4FE9-AE6F-2CE81853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Заголовок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7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3F7DDD80913ABC4575713B8F0AD395C82DB690326A763ADB2FACBF72E507A77B276E913FA0D998C56CF417E2zA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CFA9F-1605-4F7A-BF96-801A9D65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4941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5</cp:revision>
  <cp:lastPrinted>2019-07-25T12:45:00Z</cp:lastPrinted>
  <dcterms:created xsi:type="dcterms:W3CDTF">2019-07-25T10:02:00Z</dcterms:created>
  <dcterms:modified xsi:type="dcterms:W3CDTF">2019-07-30T12:54:00Z</dcterms:modified>
</cp:coreProperties>
</file>