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2754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Строительство завода по переработке молока. </w:t>
      </w:r>
    </w:p>
    <w:p w14:paraId="5C1976CA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Муниципальное образование Комсомольский муниципальный район</w:t>
      </w:r>
    </w:p>
    <w:p w14:paraId="57EF02D7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Краткое описание проекта</w:t>
      </w:r>
    </w:p>
    <w:p w14:paraId="074CDBAF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Переработка цельного молока: в районе реализуется в год до 6500 тонн молока.</w:t>
      </w:r>
    </w:p>
    <w:p w14:paraId="2A94796E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Производство всех видов сыров, кисломолочной продукции, масла, глазированных творожных сырков.</w:t>
      </w:r>
    </w:p>
    <w:p w14:paraId="1D0334EC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Возможность организации установки мини-линии по выпуску кисломолочной продукции с добавлением витаминов, йода и т.д.</w:t>
      </w:r>
    </w:p>
    <w:p w14:paraId="1F1211E9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 дальнейшем – проработка возможности создания цеха фасовки, упаковки, организация оптовой базы и розничной торговли.</w:t>
      </w:r>
    </w:p>
    <w:p w14:paraId="1345D8C3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Возможность поставки продукции в Ярославль, Кострому, Москву, Нижний Новгород, Владимир.</w:t>
      </w:r>
      <w:r>
        <w:rPr>
          <w:rStyle w:val="a4"/>
          <w:rFonts w:ascii="Roboto" w:hAnsi="Roboto"/>
          <w:color w:val="1E1D1E"/>
          <w:sz w:val="23"/>
          <w:szCs w:val="23"/>
        </w:rPr>
        <w:t> </w:t>
      </w:r>
    </w:p>
    <w:p w14:paraId="79995E65" w14:textId="00D0C430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b/>
          <w:bCs/>
          <w:noProof/>
          <w:color w:val="1E1D1E"/>
          <w:sz w:val="23"/>
          <w:szCs w:val="23"/>
        </w:rPr>
        <w:drawing>
          <wp:inline distT="0" distB="0" distL="0" distR="0" wp14:anchorId="1434A2A2" wp14:editId="7A073031">
            <wp:extent cx="1695450" cy="1495425"/>
            <wp:effectExtent l="0" t="0" r="0" b="9525"/>
            <wp:docPr id="1021119155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Roboto" w:hAnsi="Roboto"/>
          <w:color w:val="1E1D1E"/>
          <w:sz w:val="23"/>
          <w:szCs w:val="23"/>
        </w:rPr>
        <w:t>Удаленность:</w:t>
      </w:r>
    </w:p>
    <w:p w14:paraId="0BC73351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1. Комсомольск - Иваново</w:t>
      </w:r>
    </w:p>
    <w:p w14:paraId="7408702E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    - по железной дороге – 36 км.</w:t>
      </w:r>
    </w:p>
    <w:p w14:paraId="02C4990A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    - по автомобильной дороге – 60 км.</w:t>
      </w:r>
    </w:p>
    <w:p w14:paraId="4B2FBFB7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2. Комсомольск - Москва</w:t>
      </w:r>
    </w:p>
    <w:p w14:paraId="01DABA56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    - по автомобильной дороге – 350 км.</w:t>
      </w:r>
      <w:r>
        <w:rPr>
          <w:rStyle w:val="a4"/>
          <w:rFonts w:ascii="Roboto" w:hAnsi="Roboto"/>
          <w:color w:val="1E1D1E"/>
          <w:sz w:val="23"/>
          <w:szCs w:val="23"/>
        </w:rPr>
        <w:t>  </w:t>
      </w:r>
    </w:p>
    <w:p w14:paraId="3F2B1A1B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Style w:val="a4"/>
          <w:rFonts w:ascii="Roboto" w:hAnsi="Roboto"/>
          <w:color w:val="1E1D1E"/>
          <w:sz w:val="23"/>
          <w:szCs w:val="23"/>
        </w:rPr>
        <w:t>Коммуникации:</w:t>
      </w:r>
    </w:p>
    <w:p w14:paraId="739565BC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Вода</w:t>
      </w:r>
    </w:p>
    <w:p w14:paraId="456CCBAB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Требуется строительство артскважины.</w:t>
      </w:r>
    </w:p>
    <w:p w14:paraId="79CE2806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Канализация:</w:t>
      </w:r>
    </w:p>
    <w:p w14:paraId="74E26444" w14:textId="3357368F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Требуется строительство очистных сооружений.</w:t>
      </w:r>
      <w:r>
        <w:rPr>
          <w:rFonts w:ascii="Roboto" w:hAnsi="Roboto"/>
          <w:noProof/>
          <w:color w:val="1E1D1E"/>
          <w:sz w:val="23"/>
          <w:szCs w:val="23"/>
        </w:rPr>
        <w:drawing>
          <wp:inline distT="0" distB="0" distL="0" distR="0" wp14:anchorId="424FEE07" wp14:editId="3A2EE014">
            <wp:extent cx="1809750" cy="1409700"/>
            <wp:effectExtent l="0" t="0" r="0" b="0"/>
            <wp:docPr id="652185985" name="Рисунок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D68BC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Отопление: Протяженность предполагаемого паропровода – 2-2,5 км.</w:t>
      </w:r>
    </w:p>
    <w:p w14:paraId="6517BAA7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lastRenderedPageBreak/>
        <w:t>Газ:</w:t>
      </w:r>
      <w:r>
        <w:rPr>
          <w:rStyle w:val="a4"/>
          <w:rFonts w:ascii="Roboto" w:hAnsi="Roboto"/>
          <w:color w:val="1E1D1E"/>
          <w:sz w:val="23"/>
          <w:szCs w:val="23"/>
        </w:rPr>
        <w:t> </w:t>
      </w:r>
      <w:r>
        <w:rPr>
          <w:rFonts w:ascii="Roboto" w:hAnsi="Roboto"/>
          <w:color w:val="1E1D1E"/>
          <w:sz w:val="23"/>
          <w:szCs w:val="23"/>
        </w:rPr>
        <w:t>Имеется газопровод среднего давления. Максимальный расход газа АГРС г.Комсомольска с учетом потребления города и района 5 тыс. куб.м./час. Для увеличения мощности АГРС требуется ее реконструкция.</w:t>
      </w:r>
    </w:p>
    <w:p w14:paraId="5A608803" w14:textId="02A8183D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b/>
          <w:bCs/>
          <w:noProof/>
          <w:color w:val="1E1D1E"/>
          <w:sz w:val="23"/>
          <w:szCs w:val="23"/>
        </w:rPr>
        <w:drawing>
          <wp:inline distT="0" distB="0" distL="0" distR="0" wp14:anchorId="0F6B5FD5" wp14:editId="40C28D00">
            <wp:extent cx="1790700" cy="1524000"/>
            <wp:effectExtent l="0" t="0" r="0" b="0"/>
            <wp:docPr id="1499247736" name="Рисунок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Roboto" w:hAnsi="Roboto"/>
          <w:color w:val="1E1D1E"/>
          <w:sz w:val="23"/>
          <w:szCs w:val="23"/>
        </w:rPr>
        <w:t>Форма собственности – </w:t>
      </w:r>
      <w:r>
        <w:rPr>
          <w:rFonts w:ascii="Roboto" w:hAnsi="Roboto"/>
          <w:color w:val="1E1D1E"/>
          <w:sz w:val="23"/>
          <w:szCs w:val="23"/>
        </w:rPr>
        <w:t>муниципальная.</w:t>
      </w:r>
    </w:p>
    <w:p w14:paraId="444EB1C8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Площадь земельного участка: 0,7га (категория – «земли населенных пунктов»)</w:t>
      </w:r>
    </w:p>
    <w:p w14:paraId="1A072591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Срок окупаемости: 8 лет</w:t>
      </w:r>
    </w:p>
    <w:p w14:paraId="1F38F256" w14:textId="77777777" w:rsidR="009522B2" w:rsidRDefault="009522B2" w:rsidP="009522B2">
      <w:pPr>
        <w:pStyle w:val="a3"/>
        <w:shd w:val="clear" w:color="auto" w:fill="FFFFFF"/>
        <w:spacing w:before="0" w:beforeAutospacing="0" w:after="180" w:afterAutospacing="0"/>
        <w:jc w:val="both"/>
        <w:rPr>
          <w:rFonts w:ascii="Roboto" w:hAnsi="Roboto"/>
          <w:color w:val="1E1D1E"/>
          <w:sz w:val="23"/>
          <w:szCs w:val="23"/>
        </w:rPr>
      </w:pPr>
      <w:r>
        <w:rPr>
          <w:rFonts w:ascii="Roboto" w:hAnsi="Roboto"/>
          <w:color w:val="1E1D1E"/>
          <w:sz w:val="23"/>
          <w:szCs w:val="23"/>
        </w:rPr>
        <w:t>Потребность в инвестициях: 100%</w:t>
      </w:r>
    </w:p>
    <w:p w14:paraId="6F85250E" w14:textId="77777777" w:rsidR="00CB3F87" w:rsidRPr="009522B2" w:rsidRDefault="00CB3F87" w:rsidP="009522B2"/>
    <w:sectPr w:rsidR="00CB3F87" w:rsidRPr="0095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2"/>
    <w:rsid w:val="009522B2"/>
    <w:rsid w:val="00CB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CB871"/>
  <w15:chartTrackingRefBased/>
  <w15:docId w15:val="{B51B7433-E094-4EC2-ACF4-67CFA27F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952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2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2024-01-18T07:20:00Z</dcterms:created>
  <dcterms:modified xsi:type="dcterms:W3CDTF">2024-01-18T07:20:00Z</dcterms:modified>
</cp:coreProperties>
</file>