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3B" w:rsidRPr="0001403B" w:rsidRDefault="0001403B" w:rsidP="0001403B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03B"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 wp14:anchorId="14DD2ACF" wp14:editId="03C00AA4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3B" w:rsidRPr="0001403B" w:rsidRDefault="0001403B" w:rsidP="000140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</w:rPr>
      </w:pPr>
      <w:r w:rsidRPr="0001403B"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</w:rPr>
        <w:t>РАСПОРЯЖЕНИЕ</w:t>
      </w: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01403B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УПРАВЛЕНИЕ ПО ВОПРОСУ РАЗВИТИЯ ИНФРАСТРУКТУРЫ АДМИНИСТРАЦИИ КОМСОМОЛЬСКОГО МУНИЦИПАЛЬНОГО РАЙОНА</w:t>
      </w: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01403B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ИВАНОВСКОЙ ОБЛАСТИ</w:t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01403B" w:rsidRPr="0001403B" w:rsidTr="00044B59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1403B" w:rsidRPr="0001403B" w:rsidRDefault="0001403B" w:rsidP="0001403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</w:pP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155150, Ивановская область, 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г.Комсомольск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, ул.50 лет ВЛКСМ, д.2ИНН 3704008690, КПП </w:t>
            </w:r>
            <w:proofErr w:type="gram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370401001 ,</w:t>
            </w:r>
            <w:proofErr w:type="gram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 ОГРН 1153702030020 ,Тел./Факс (49352) 4-12-05, 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e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-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mail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gorod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komsomolsk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@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mail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proofErr w:type="gramStart"/>
      <w:r w:rsidRPr="0001403B">
        <w:rPr>
          <w:rFonts w:ascii="Times New Roman" w:eastAsia="Times New Roman" w:hAnsi="Times New Roman" w:cs="Times New Roman"/>
          <w:sz w:val="26"/>
          <w:szCs w:val="26"/>
        </w:rPr>
        <w:t>«  _</w:t>
      </w:r>
      <w:proofErr w:type="gramEnd"/>
      <w:r w:rsidR="001470B8" w:rsidRPr="001470B8">
        <w:rPr>
          <w:rFonts w:ascii="Times New Roman" w:eastAsia="Times New Roman" w:hAnsi="Times New Roman" w:cs="Times New Roman"/>
          <w:sz w:val="26"/>
          <w:szCs w:val="26"/>
          <w:u w:val="single"/>
        </w:rPr>
        <w:t>25</w:t>
      </w:r>
      <w:r w:rsidRPr="001470B8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  »  _______</w:t>
      </w:r>
      <w:r w:rsidR="001470B8">
        <w:rPr>
          <w:rFonts w:ascii="Times New Roman" w:eastAsia="Times New Roman" w:hAnsi="Times New Roman" w:cs="Times New Roman"/>
          <w:sz w:val="26"/>
          <w:szCs w:val="26"/>
          <w:u w:val="single"/>
        </w:rPr>
        <w:t>02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____  202</w:t>
      </w:r>
      <w:r w:rsidR="000366F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г.       № __</w:t>
      </w:r>
      <w:r w:rsidR="001470B8">
        <w:rPr>
          <w:rFonts w:ascii="Times New Roman" w:eastAsia="Times New Roman" w:hAnsi="Times New Roman" w:cs="Times New Roman"/>
          <w:sz w:val="26"/>
          <w:szCs w:val="26"/>
          <w:u w:val="single"/>
        </w:rPr>
        <w:t>13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</w:p>
    <w:p w:rsidR="00416E84" w:rsidRDefault="0001403B" w:rsidP="00D1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утверждении формы проверочного листа</w:t>
      </w:r>
    </w:p>
    <w:p w:rsidR="00797E08" w:rsidRDefault="0001403B" w:rsidP="00D1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(списков контрольных вопросов), </w:t>
      </w:r>
      <w:bookmarkStart w:id="0" w:name="_Hlk94082089"/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применяемого при осуществлении муниципального контроля </w:t>
      </w:r>
      <w:r w:rsidR="00D133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416E84" w:rsidRDefault="00710506" w:rsidP="00D133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bookmarkStart w:id="1" w:name="_Hlk89250344"/>
      <w:r w:rsidR="0001403B"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>Комсомольско</w:t>
      </w:r>
      <w:r w:rsidR="00D1330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м </w:t>
      </w:r>
      <w:r w:rsidR="0001403B"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>муниципально</w:t>
      </w:r>
      <w:r w:rsidR="00797E08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>м</w:t>
      </w:r>
      <w:r w:rsidR="0001403B"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 район</w:t>
      </w:r>
      <w:r w:rsidR="00797E08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>е</w:t>
      </w:r>
      <w:r w:rsidR="0001403B"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 Ивановской области</w:t>
      </w:r>
    </w:p>
    <w:p w:rsidR="004103AE" w:rsidRPr="00CF0FAE" w:rsidRDefault="0001403B" w:rsidP="00416E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 </w:t>
      </w:r>
      <w:bookmarkEnd w:id="0"/>
      <w:bookmarkEnd w:id="1"/>
    </w:p>
    <w:p w:rsidR="007C5B3F" w:rsidRPr="007C5B3F" w:rsidRDefault="005D3A3E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Федеральным законом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31.07.2020 № 248-ФЗ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«О государственном контроле (надзоре) и муниципальном контроле в Российской Федерации», Постановления Правительства Российской Федерации от 27.10.2021 №</w:t>
      </w:r>
      <w:r w:rsid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решением Совета 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Комсомольского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97E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района 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>от 2</w:t>
      </w:r>
      <w:r w:rsidR="00797E08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>.10.2021</w:t>
      </w:r>
      <w:r w:rsidR="00043C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="00043C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97E08">
        <w:rPr>
          <w:rFonts w:ascii="Times New Roman" w:eastAsia="Times New Roman" w:hAnsi="Times New Roman" w:cs="Times New Roman"/>
          <w:sz w:val="26"/>
          <w:szCs w:val="26"/>
          <w:lang w:eastAsia="zh-CN"/>
        </w:rPr>
        <w:t>108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«Об утверждении Положения о</w:t>
      </w:r>
      <w:r w:rsidR="00DD591A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муниципальном контроле </w:t>
      </w:r>
      <w:bookmarkStart w:id="2" w:name="_Hlk94268941"/>
      <w:r w:rsidR="009476F2">
        <w:rPr>
          <w:rFonts w:ascii="Times New Roman" w:eastAsia="Times New Roman" w:hAnsi="Times New Roman" w:cs="Times New Roman"/>
          <w:sz w:val="26"/>
          <w:szCs w:val="26"/>
          <w:lang w:eastAsia="zh-CN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</w:t>
      </w:r>
      <w:r w:rsidR="00797E08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</w:t>
      </w:r>
      <w:r w:rsidR="00797E08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="00DD59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Ивановской области</w:t>
      </w:r>
      <w:bookmarkEnd w:id="2"/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7C5B3F" w:rsidRP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D3A3E" w:rsidRPr="007C5B3F">
        <w:rPr>
          <w:rFonts w:ascii="Times New Roman" w:eastAsia="Times New Roman" w:hAnsi="Times New Roman" w:cs="Times New Roman"/>
          <w:sz w:val="26"/>
          <w:szCs w:val="26"/>
        </w:rPr>
        <w:t>Утвердить форму проверочного</w:t>
      </w:r>
      <w:r w:rsidR="004103AE" w:rsidRPr="007C5B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3A3E" w:rsidRPr="007C5B3F">
        <w:rPr>
          <w:rFonts w:ascii="Times New Roman" w:eastAsia="Times New Roman" w:hAnsi="Times New Roman" w:cs="Times New Roman"/>
          <w:sz w:val="26"/>
          <w:szCs w:val="26"/>
        </w:rPr>
        <w:t>листа (списков контрольных вопросов</w:t>
      </w:r>
      <w:r w:rsidR="005D3A3E"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), 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>применяемого при осуществлении муниципального контроля</w:t>
      </w:r>
      <w:r w:rsidR="009476F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476F2" w:rsidRPr="009476F2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gramStart"/>
      <w:r w:rsidR="009476F2" w:rsidRPr="009476F2">
        <w:rPr>
          <w:rFonts w:ascii="Times New Roman" w:eastAsia="Times New Roman" w:hAnsi="Times New Roman" w:cs="Times New Roman"/>
          <w:bCs/>
          <w:sz w:val="26"/>
          <w:szCs w:val="26"/>
        </w:rPr>
        <w:t>Комсомольском  муниципально</w:t>
      </w:r>
      <w:r w:rsidR="00797E08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proofErr w:type="gramEnd"/>
      <w:r w:rsidR="009476F2" w:rsidRPr="009476F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</w:t>
      </w:r>
      <w:r w:rsidR="00797E08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9476F2" w:rsidRPr="009476F2">
        <w:rPr>
          <w:rFonts w:ascii="Times New Roman" w:eastAsia="Times New Roman" w:hAnsi="Times New Roman" w:cs="Times New Roman"/>
          <w:bCs/>
          <w:sz w:val="26"/>
          <w:szCs w:val="26"/>
        </w:rPr>
        <w:t xml:space="preserve"> Ивановской области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4103AE" w:rsidRPr="007C5B3F">
        <w:rPr>
          <w:rFonts w:ascii="Times New Roman" w:eastAsia="Times New Roman" w:hAnsi="Times New Roman" w:cs="Times New Roman"/>
          <w:bCs/>
          <w:sz w:val="26"/>
          <w:szCs w:val="26"/>
        </w:rPr>
        <w:t>согласно приложению к настоящему постановлению.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>2. Настоящее распоряжение вступает в силу с 01 марта 2022 года.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3. 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6" w:history="1">
        <w:r w:rsidRPr="007C5B3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http://adm-komsomolsk.ru//</w:t>
        </w:r>
      </w:hyperlink>
      <w:r w:rsidRPr="007C5B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03AE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распоряжения оставляю за собой.</w:t>
      </w:r>
      <w:r w:rsidR="004103AE" w:rsidRPr="007C5B3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F438C1" w:rsidRPr="00334714" w:rsidRDefault="00F438C1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B3F" w:rsidRPr="007C5B3F" w:rsidRDefault="007C5B3F" w:rsidP="007C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>Начальник Управления по вопросу развития</w:t>
      </w:r>
    </w:p>
    <w:p w:rsidR="007C5B3F" w:rsidRPr="007C5B3F" w:rsidRDefault="007C5B3F" w:rsidP="007C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инфраструктуры Администрации Комсомольского </w:t>
      </w:r>
    </w:p>
    <w:p w:rsidR="004103AE" w:rsidRDefault="007C5B3F" w:rsidP="0033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М.О. </w:t>
      </w:r>
      <w:proofErr w:type="spellStart"/>
      <w:r w:rsidRPr="007C5B3F">
        <w:rPr>
          <w:rFonts w:ascii="Times New Roman" w:eastAsia="Times New Roman" w:hAnsi="Times New Roman" w:cs="Times New Roman"/>
          <w:sz w:val="26"/>
          <w:szCs w:val="26"/>
        </w:rPr>
        <w:t>Инокова</w:t>
      </w:r>
      <w:proofErr w:type="spellEnd"/>
      <w:r w:rsidR="004103AE" w:rsidRPr="00CF0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97E08" w:rsidRDefault="00797E08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103AE" w:rsidRPr="0094774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</w:p>
    <w:p w:rsidR="007C5B3F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к распоряжению Управления по вопросу </w:t>
      </w:r>
    </w:p>
    <w:p w:rsidR="004103AE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>развития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 инфраструктуры Администрации</w:t>
      </w:r>
    </w:p>
    <w:p w:rsidR="007C5B3F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sz w:val="20"/>
          <w:szCs w:val="20"/>
        </w:rPr>
        <w:t xml:space="preserve">Комсомольского муниципального района </w:t>
      </w:r>
    </w:p>
    <w:p w:rsidR="004103AE" w:rsidRPr="00947741" w:rsidRDefault="007C5B3F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sz w:val="20"/>
          <w:szCs w:val="20"/>
        </w:rPr>
        <w:t>Ивановской</w:t>
      </w:r>
      <w:r w:rsidR="004103AE" w:rsidRPr="00947741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4103AE"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4103AE" w:rsidRPr="00947741" w:rsidRDefault="00CF0F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1470B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470B8" w:rsidRPr="001470B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  </w:t>
      </w:r>
      <w:r w:rsidR="001470B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25          02</w:t>
      </w:r>
      <w:r w:rsidR="001470B8" w:rsidRPr="001470B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 </w:t>
      </w:r>
      <w:r w:rsidR="001470B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    </w:t>
      </w:r>
      <w:r w:rsidR="001470B8" w:rsidRPr="001470B8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2022 № __</w:t>
      </w:r>
      <w:r w:rsidR="001470B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13</w:t>
      </w:r>
      <w:bookmarkStart w:id="3" w:name="_GoBack"/>
      <w:bookmarkEnd w:id="3"/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</w:p>
    <w:p w:rsidR="00B915E8" w:rsidRPr="00F438C1" w:rsidRDefault="004103AE" w:rsidP="00366052">
      <w:pPr>
        <w:spacing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3211" w:type="dxa"/>
        <w:tblInd w:w="6091" w:type="dxa"/>
        <w:tblLayout w:type="fixed"/>
        <w:tblLook w:val="0000" w:firstRow="0" w:lastRow="0" w:firstColumn="0" w:lastColumn="0" w:noHBand="0" w:noVBand="0"/>
      </w:tblPr>
      <w:tblGrid>
        <w:gridCol w:w="3211"/>
      </w:tblGrid>
      <w:tr w:rsidR="00366052" w:rsidTr="00044B59">
        <w:trPr>
          <w:trHeight w:val="1296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52" w:rsidRDefault="00366052" w:rsidP="00044B59">
            <w:pPr>
              <w:autoSpaceDE w:val="0"/>
              <w:jc w:val="both"/>
            </w:pPr>
            <w:r>
              <w:rPr>
                <w:sz w:val="18"/>
                <w:szCs w:val="18"/>
                <w:lang w:val="en-US"/>
              </w:rPr>
              <w:t>QR</w:t>
            </w:r>
            <w:r>
              <w:rPr>
                <w:sz w:val="18"/>
                <w:szCs w:val="18"/>
              </w:rPr>
              <w:t xml:space="preserve">-код, предусмотренный </w:t>
            </w:r>
            <w:hyperlink r:id="rId7" w:history="1">
              <w:r>
                <w:rPr>
                  <w:rStyle w:val="a3"/>
                  <w:sz w:val="18"/>
                  <w:szCs w:val="18"/>
                </w:rPr>
                <w:t>постановлением</w:t>
              </w:r>
            </w:hyperlink>
            <w:r>
              <w:rPr>
                <w:sz w:val="18"/>
                <w:szCs w:val="18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  <w:p w:rsidR="00366052" w:rsidRDefault="00366052" w:rsidP="00044B59">
            <w:pPr>
              <w:pStyle w:val="a7"/>
              <w:ind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947741" w:rsidRPr="00366052" w:rsidRDefault="00947741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41" w:rsidRPr="00416E84" w:rsidRDefault="00947741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6E84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797E08" w:rsidRDefault="00947741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6E8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вопросов), применяемый при осуществлении муниципального контроля </w:t>
      </w:r>
      <w:r w:rsidR="009476F2" w:rsidRPr="009476F2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BA453E" w:rsidRDefault="009476F2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76F2">
        <w:rPr>
          <w:rFonts w:ascii="Times New Roman" w:hAnsi="Times New Roman" w:cs="Times New Roman"/>
          <w:sz w:val="28"/>
          <w:szCs w:val="28"/>
        </w:rPr>
        <w:t>в Комсомольском муниципально</w:t>
      </w:r>
      <w:r w:rsidR="00797E08">
        <w:rPr>
          <w:rFonts w:ascii="Times New Roman" w:hAnsi="Times New Roman" w:cs="Times New Roman"/>
          <w:sz w:val="28"/>
          <w:szCs w:val="28"/>
        </w:rPr>
        <w:t>м</w:t>
      </w:r>
      <w:r w:rsidRPr="009476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7E08">
        <w:rPr>
          <w:rFonts w:ascii="Times New Roman" w:hAnsi="Times New Roman" w:cs="Times New Roman"/>
          <w:sz w:val="28"/>
          <w:szCs w:val="28"/>
        </w:rPr>
        <w:t>е</w:t>
      </w:r>
      <w:r w:rsidRPr="009476F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47741" w:rsidRPr="00947741" w:rsidRDefault="00947741" w:rsidP="0094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1. Настоящая форма проверочного листа применяется в ходе проведения контрольных (надзорных) мероприятий при осуществлении муниципального контроля </w:t>
      </w:r>
      <w:r w:rsidR="009476F2" w:rsidRPr="009476F2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муниципально</w:t>
      </w:r>
      <w:r w:rsidR="00B95CEA">
        <w:rPr>
          <w:rFonts w:ascii="Times New Roman" w:hAnsi="Times New Roman" w:cs="Times New Roman"/>
          <w:sz w:val="28"/>
          <w:szCs w:val="28"/>
        </w:rPr>
        <w:t>м</w:t>
      </w:r>
      <w:r w:rsidR="009476F2" w:rsidRPr="009476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5CEA">
        <w:rPr>
          <w:rFonts w:ascii="Times New Roman" w:hAnsi="Times New Roman" w:cs="Times New Roman"/>
          <w:sz w:val="28"/>
          <w:szCs w:val="28"/>
        </w:rPr>
        <w:t>е</w:t>
      </w:r>
      <w:r w:rsidR="009476F2" w:rsidRPr="009476F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947741">
        <w:rPr>
          <w:rFonts w:ascii="Times New Roman" w:hAnsi="Times New Roman" w:cs="Times New Roman"/>
          <w:sz w:val="28"/>
          <w:szCs w:val="28"/>
        </w:rPr>
        <w:t>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2. Муниципальный контроль </w:t>
      </w:r>
      <w:r w:rsidR="009476F2" w:rsidRPr="009476F2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муниципально</w:t>
      </w:r>
      <w:r w:rsidR="00B95CEA">
        <w:rPr>
          <w:rFonts w:ascii="Times New Roman" w:hAnsi="Times New Roman" w:cs="Times New Roman"/>
          <w:sz w:val="28"/>
          <w:szCs w:val="28"/>
        </w:rPr>
        <w:t>м</w:t>
      </w:r>
      <w:r w:rsidR="009476F2" w:rsidRPr="009476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5CEA">
        <w:rPr>
          <w:rFonts w:ascii="Times New Roman" w:hAnsi="Times New Roman" w:cs="Times New Roman"/>
          <w:sz w:val="28"/>
          <w:szCs w:val="28"/>
        </w:rPr>
        <w:t>е</w:t>
      </w:r>
      <w:r w:rsidR="009476F2" w:rsidRPr="009476F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94774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612CBE">
        <w:rPr>
          <w:rFonts w:ascii="Times New Roman" w:hAnsi="Times New Roman" w:cs="Times New Roman"/>
          <w:sz w:val="28"/>
          <w:szCs w:val="28"/>
        </w:rPr>
        <w:t xml:space="preserve">Администрация Комсомольского муниципального района Ивановской области </w:t>
      </w:r>
      <w:r w:rsidRPr="0094774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612CBE">
        <w:rPr>
          <w:rFonts w:ascii="Times New Roman" w:hAnsi="Times New Roman" w:cs="Times New Roman"/>
          <w:sz w:val="28"/>
          <w:szCs w:val="28"/>
        </w:rPr>
        <w:t>У</w:t>
      </w:r>
      <w:r w:rsidRPr="00947741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612CBE">
        <w:rPr>
          <w:rFonts w:ascii="Times New Roman" w:hAnsi="Times New Roman" w:cs="Times New Roman"/>
          <w:sz w:val="28"/>
          <w:szCs w:val="28"/>
        </w:rPr>
        <w:t xml:space="preserve">по вопросу развития инфраструктуры </w:t>
      </w:r>
      <w:r w:rsidR="00612CBE" w:rsidRPr="00947741">
        <w:rPr>
          <w:rFonts w:ascii="Times New Roman" w:hAnsi="Times New Roman" w:cs="Times New Roman"/>
          <w:sz w:val="28"/>
          <w:szCs w:val="28"/>
        </w:rPr>
        <w:t>Администраци</w:t>
      </w:r>
      <w:r w:rsidR="00612CBE">
        <w:rPr>
          <w:rFonts w:ascii="Times New Roman" w:hAnsi="Times New Roman" w:cs="Times New Roman"/>
          <w:sz w:val="28"/>
          <w:szCs w:val="28"/>
        </w:rPr>
        <w:t>и</w:t>
      </w:r>
      <w:r w:rsidR="00612CBE" w:rsidRPr="00947741">
        <w:rPr>
          <w:rFonts w:ascii="Times New Roman" w:hAnsi="Times New Roman" w:cs="Times New Roman"/>
          <w:sz w:val="28"/>
          <w:szCs w:val="28"/>
        </w:rPr>
        <w:t xml:space="preserve"> </w:t>
      </w:r>
      <w:r w:rsidR="00612CBE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612CBE" w:rsidRPr="00947741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7427AC">
        <w:rPr>
          <w:rFonts w:ascii="Times New Roman" w:hAnsi="Times New Roman" w:cs="Times New Roman"/>
          <w:sz w:val="28"/>
          <w:szCs w:val="28"/>
        </w:rPr>
        <w:t>а Ивановской области</w:t>
      </w:r>
      <w:r w:rsidRPr="00947741">
        <w:rPr>
          <w:rFonts w:ascii="Times New Roman" w:hAnsi="Times New Roman" w:cs="Times New Roman"/>
          <w:sz w:val="28"/>
          <w:szCs w:val="28"/>
        </w:rPr>
        <w:t xml:space="preserve">. Форма проверочного листа (списка контрольных вопросов), применяемого при осуществлении муниципального контроля </w:t>
      </w:r>
      <w:r w:rsidR="00691BA8" w:rsidRPr="00691BA8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муниципально</w:t>
      </w:r>
      <w:r w:rsidR="005E0071">
        <w:rPr>
          <w:rFonts w:ascii="Times New Roman" w:hAnsi="Times New Roman" w:cs="Times New Roman"/>
          <w:sz w:val="28"/>
          <w:szCs w:val="28"/>
        </w:rPr>
        <w:t>м</w:t>
      </w:r>
      <w:r w:rsidR="00691BA8" w:rsidRPr="00691B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E0071">
        <w:rPr>
          <w:rFonts w:ascii="Times New Roman" w:hAnsi="Times New Roman" w:cs="Times New Roman"/>
          <w:sz w:val="28"/>
          <w:szCs w:val="28"/>
        </w:rPr>
        <w:t>е</w:t>
      </w:r>
      <w:r w:rsidR="00691BA8" w:rsidRPr="00691BA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691BA8">
        <w:rPr>
          <w:rFonts w:ascii="Times New Roman" w:hAnsi="Times New Roman" w:cs="Times New Roman"/>
          <w:sz w:val="28"/>
          <w:szCs w:val="28"/>
        </w:rPr>
        <w:t xml:space="preserve"> </w:t>
      </w:r>
      <w:r w:rsidRPr="00947741">
        <w:rPr>
          <w:rFonts w:ascii="Times New Roman" w:hAnsi="Times New Roman" w:cs="Times New Roman"/>
          <w:sz w:val="28"/>
          <w:szCs w:val="28"/>
        </w:rPr>
        <w:t>утверждена распоряжением Управления по вопросу развития инфраструктуры Администрации Комсомольского муниципального района Ивановской области «</w:t>
      </w:r>
      <w:r w:rsidRPr="0094774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</w:r>
      <w:r w:rsidR="00691BA8" w:rsidRPr="00691BA8"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691BA8" w:rsidRPr="00691BA8">
        <w:rPr>
          <w:rFonts w:ascii="Times New Roman" w:eastAsia="Times New Roman" w:hAnsi="Times New Roman" w:cs="Times New Roman"/>
          <w:sz w:val="28"/>
          <w:szCs w:val="28"/>
        </w:rPr>
        <w:lastRenderedPageBreak/>
        <w:t>Комсомольском муниципально</w:t>
      </w:r>
      <w:r w:rsidR="005E007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91BA8" w:rsidRPr="00691BA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E007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1BA8" w:rsidRPr="00691BA8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947741">
        <w:rPr>
          <w:rFonts w:ascii="Times New Roman" w:hAnsi="Times New Roman" w:cs="Times New Roman"/>
          <w:sz w:val="28"/>
          <w:szCs w:val="28"/>
        </w:rPr>
        <w:t>» от «____» ______ 2022 г. № ________.</w:t>
      </w:r>
    </w:p>
    <w:p w:rsidR="00947741" w:rsidRPr="00947741" w:rsidRDefault="00947741" w:rsidP="00947741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3. Вид контрольного (надзорного) мероприятия   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___________.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4. Реквизиты решения Управления по вопросу развития инфраструктуры Администрации Комсомольского муниципального района Ивановской области о проведении контрольного (надзорного) мероприятия_______________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947741" w:rsidRPr="00947741" w:rsidRDefault="00947741" w:rsidP="00BA45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________________________________ 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5. Дата заполнения проверочного листа 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947741">
        <w:rPr>
          <w:rFonts w:ascii="Times New Roman" w:hAnsi="Times New Roman" w:cs="Times New Roman"/>
          <w:sz w:val="28"/>
          <w:szCs w:val="28"/>
        </w:rPr>
        <w:t>_</w:t>
      </w:r>
      <w:r w:rsidR="00416E84">
        <w:rPr>
          <w:rFonts w:ascii="Times New Roman" w:hAnsi="Times New Roman" w:cs="Times New Roman"/>
          <w:sz w:val="28"/>
          <w:szCs w:val="28"/>
        </w:rPr>
        <w:t xml:space="preserve"> </w:t>
      </w:r>
      <w:r w:rsidRPr="009477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7741" w:rsidRPr="00947741" w:rsidRDefault="00947741" w:rsidP="00947741">
      <w:pPr>
        <w:pStyle w:val="a9"/>
        <w:ind w:firstLine="705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6. Учетный номер контрольного (надзорного) мероприятия __________.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7. Место проведения контрольного (надзорного) мероприятия с заполнением проверочного листа ______________________________________</w:t>
      </w:r>
      <w:r w:rsidRPr="00947741">
        <w:rPr>
          <w:rFonts w:ascii="Times New Roman" w:hAnsi="Times New Roman" w:cs="Times New Roman"/>
          <w:sz w:val="28"/>
          <w:szCs w:val="28"/>
        </w:rPr>
        <w:br/>
        <w:t>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___________  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8. Объект муниципального контроля, в отношении которого проводится контрольное (надзорное) мероприятие 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___</w:t>
      </w:r>
      <w:r w:rsidRPr="00947741">
        <w:rPr>
          <w:rFonts w:ascii="Times New Roman" w:hAnsi="Times New Roman" w:cs="Times New Roman"/>
          <w:sz w:val="28"/>
          <w:szCs w:val="28"/>
        </w:rPr>
        <w:t>_____ ______________________________________________________________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 xml:space="preserve">__  . 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9. 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___ </w:t>
      </w:r>
    </w:p>
    <w:p w:rsidR="00947741" w:rsidRPr="00947741" w:rsidRDefault="00947741" w:rsidP="009477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47741" w:rsidRPr="00947741" w:rsidRDefault="00947741" w:rsidP="00416E84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10. 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 ________</w:t>
      </w:r>
      <w:r w:rsidR="00416E84">
        <w:rPr>
          <w:rFonts w:ascii="Times New Roman" w:hAnsi="Times New Roman" w:cs="Times New Roman"/>
          <w:sz w:val="28"/>
          <w:szCs w:val="28"/>
        </w:rPr>
        <w:t>________________________</w:t>
      </w:r>
      <w:r w:rsidRPr="0094774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__________</w:t>
      </w:r>
      <w:r w:rsidRPr="00947741">
        <w:rPr>
          <w:rFonts w:ascii="Times New Roman" w:hAnsi="Times New Roman" w:cs="Times New Roman"/>
          <w:sz w:val="28"/>
          <w:szCs w:val="28"/>
        </w:rPr>
        <w:t>_  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11.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 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84" w:type="dxa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4"/>
        <w:gridCol w:w="2281"/>
        <w:gridCol w:w="2370"/>
        <w:gridCol w:w="950"/>
        <w:gridCol w:w="10"/>
        <w:gridCol w:w="810"/>
        <w:gridCol w:w="1080"/>
        <w:gridCol w:w="1459"/>
      </w:tblGrid>
      <w:tr w:rsidR="00947741" w:rsidTr="00EB399E">
        <w:trPr>
          <w:trHeight w:val="1147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Вопросы, отражающие содержание обязательных требований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 на вопрос</w:t>
            </w:r>
          </w:p>
          <w:p w:rsidR="00947741" w:rsidRDefault="00947741" w:rsidP="006466A8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Примечание</w:t>
            </w:r>
          </w:p>
          <w:p w:rsidR="00947741" w:rsidRDefault="00947741" w:rsidP="006466A8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947741" w:rsidTr="00EB399E">
        <w:trPr>
          <w:trHeight w:val="1147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snapToGrid w:val="0"/>
              <w:jc w:val="center"/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snapToGrid w:val="0"/>
              <w:jc w:val="center"/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Неприменимо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jc w:val="center"/>
            </w:pPr>
          </w:p>
        </w:tc>
      </w:tr>
      <w:tr w:rsidR="00947741" w:rsidTr="00EB399E">
        <w:trPr>
          <w:trHeight w:val="309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EB399E" w:rsidP="00EB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сроки </w:t>
            </w:r>
            <w:r w:rsidRPr="00495969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Pr="0049596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495969" w:rsidRPr="00495969">
              <w:rPr>
                <w:rFonts w:ascii="Times New Roman" w:hAnsi="Times New Roman" w:cs="Times New Roman"/>
                <w:sz w:val="24"/>
                <w:szCs w:val="24"/>
              </w:rPr>
              <w:t xml:space="preserve">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перечнем, указанными в схеме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EB399E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47741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4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774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  <w:r w:rsidR="0094774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477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99E">
              <w:rPr>
                <w:rFonts w:ascii="Times New Roman" w:hAnsi="Times New Roman" w:cs="Times New Roman"/>
                <w:sz w:val="24"/>
                <w:szCs w:val="24"/>
              </w:rPr>
              <w:t xml:space="preserve">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399E">
              <w:rPr>
                <w:rFonts w:ascii="Times New Roman" w:hAnsi="Times New Roman" w:cs="Times New Roman"/>
                <w:sz w:val="24"/>
                <w:szCs w:val="24"/>
              </w:rPr>
              <w:t xml:space="preserve"> 190-ФЗ "О теплоснабжении"</w:t>
            </w:r>
          </w:p>
          <w:p w:rsidR="00947741" w:rsidRDefault="00947741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41" w:rsidRDefault="00947741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1" w:rsidTr="00EB399E">
        <w:trPr>
          <w:trHeight w:val="29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9E" w:rsidRPr="00EB399E" w:rsidRDefault="00EB399E" w:rsidP="00EB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9E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99E">
              <w:rPr>
                <w:rFonts w:ascii="Times New Roman" w:hAnsi="Times New Roman" w:cs="Times New Roman"/>
                <w:sz w:val="24"/>
                <w:szCs w:val="24"/>
              </w:rPr>
              <w:t xml:space="preserve">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EB399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</w:t>
            </w:r>
            <w:r w:rsidRPr="00EB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сроками</w:t>
            </w:r>
            <w:r w:rsidRPr="00EB399E">
              <w:rPr>
                <w:rFonts w:ascii="Times New Roman" w:hAnsi="Times New Roman" w:cs="Times New Roman"/>
                <w:sz w:val="24"/>
                <w:szCs w:val="24"/>
              </w:rPr>
              <w:t>, указанными в схеме теплоснабжения</w:t>
            </w:r>
          </w:p>
          <w:p w:rsidR="00947741" w:rsidRDefault="00947741" w:rsidP="0064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EB399E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3 статьи 23.7 Федерального закона </w:t>
            </w:r>
            <w:r w:rsidRPr="00EB399E">
              <w:rPr>
                <w:rFonts w:ascii="Times New Roman" w:hAnsi="Times New Roman" w:cs="Times New Roman"/>
                <w:sz w:val="24"/>
                <w:szCs w:val="24"/>
              </w:rPr>
              <w:br/>
              <w:t>от 27.07.2010 № 190-ФЗ "О теплоснабжении"</w:t>
            </w:r>
          </w:p>
          <w:p w:rsidR="00947741" w:rsidRDefault="00947741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741" w:rsidRPr="00416E84" w:rsidRDefault="00947741" w:rsidP="00947741">
      <w:pPr>
        <w:pStyle w:val="1"/>
        <w:spacing w:before="120" w:after="0" w:line="100" w:lineRule="atLeast"/>
        <w:ind w:firstLine="709"/>
        <w:rPr>
          <w:sz w:val="20"/>
          <w:szCs w:val="20"/>
        </w:rPr>
      </w:pP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------------------------------</w:t>
      </w:r>
    </w:p>
    <w:p w:rsidR="00947741" w:rsidRPr="00416E84" w:rsidRDefault="00947741" w:rsidP="00947741">
      <w:pPr>
        <w:pStyle w:val="1"/>
        <w:spacing w:after="0" w:line="100" w:lineRule="atLeast"/>
        <w:ind w:firstLine="709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&lt;*&gt; П</w:t>
      </w:r>
      <w:r w:rsidRPr="00416E84">
        <w:rPr>
          <w:rFonts w:ascii="Times New Roman" w:hAnsi="Times New Roman" w:cs="Times New Roman"/>
          <w:spacing w:val="0"/>
          <w:sz w:val="20"/>
          <w:szCs w:val="20"/>
        </w:rPr>
        <w:t>одлежит обязательному заполнению в случае использования ответа «неприменимо».</w:t>
      </w:r>
    </w:p>
    <w:p w:rsidR="00947741" w:rsidRDefault="00947741" w:rsidP="00947741">
      <w:pPr>
        <w:pStyle w:val="1"/>
        <w:tabs>
          <w:tab w:val="left" w:pos="1711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____________           ____________________________________________________________</w:t>
      </w:r>
    </w:p>
    <w:p w:rsidR="00947741" w:rsidRPr="00416E84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eastAsia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</w:t>
      </w: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(</w:t>
      </w:r>
      <w:proofErr w:type="gramStart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подпись)   </w:t>
      </w:r>
      <w:proofErr w:type="gramEnd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                                          (Ф.И.О., должность проверяющего)</w:t>
      </w: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____________           ____________________________________________________________</w:t>
      </w:r>
    </w:p>
    <w:p w:rsidR="00947741" w:rsidRPr="00416E84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eastAsia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</w:t>
      </w: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(</w:t>
      </w:r>
      <w:proofErr w:type="gramStart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подпись)   </w:t>
      </w:r>
      <w:proofErr w:type="gramEnd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                                          (Ф.И.О., должность проверяющего)</w:t>
      </w:r>
    </w:p>
    <w:p w:rsidR="004F6700" w:rsidRDefault="00947741" w:rsidP="00416E84">
      <w:pPr>
        <w:pStyle w:val="1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  <w:t>«___</w:t>
      </w:r>
      <w:proofErr w:type="gramStart"/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_»_</w:t>
      </w:r>
      <w:proofErr w:type="gramEnd"/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__________20___г.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6700" w:rsidSect="003347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AE"/>
    <w:rsid w:val="0000174D"/>
    <w:rsid w:val="0001403B"/>
    <w:rsid w:val="00032D2A"/>
    <w:rsid w:val="000366F6"/>
    <w:rsid w:val="00043C1A"/>
    <w:rsid w:val="00077E60"/>
    <w:rsid w:val="00082EB5"/>
    <w:rsid w:val="00095866"/>
    <w:rsid w:val="000E7D92"/>
    <w:rsid w:val="000F4525"/>
    <w:rsid w:val="0010395C"/>
    <w:rsid w:val="001470B8"/>
    <w:rsid w:val="00155440"/>
    <w:rsid w:val="001933F4"/>
    <w:rsid w:val="001A475D"/>
    <w:rsid w:val="00255EA4"/>
    <w:rsid w:val="00297FE8"/>
    <w:rsid w:val="002A08CE"/>
    <w:rsid w:val="00334714"/>
    <w:rsid w:val="00366052"/>
    <w:rsid w:val="004103AE"/>
    <w:rsid w:val="00416E84"/>
    <w:rsid w:val="004347D0"/>
    <w:rsid w:val="00495969"/>
    <w:rsid w:val="004F6700"/>
    <w:rsid w:val="005B43D3"/>
    <w:rsid w:val="005D3A3E"/>
    <w:rsid w:val="005D677C"/>
    <w:rsid w:val="005E0071"/>
    <w:rsid w:val="00612CBE"/>
    <w:rsid w:val="00646C12"/>
    <w:rsid w:val="00691BA8"/>
    <w:rsid w:val="00710506"/>
    <w:rsid w:val="007427AC"/>
    <w:rsid w:val="00750AA7"/>
    <w:rsid w:val="00774FF7"/>
    <w:rsid w:val="00797E08"/>
    <w:rsid w:val="007C5B3F"/>
    <w:rsid w:val="007F42BE"/>
    <w:rsid w:val="007F4371"/>
    <w:rsid w:val="009476F2"/>
    <w:rsid w:val="00947741"/>
    <w:rsid w:val="00971861"/>
    <w:rsid w:val="00980F90"/>
    <w:rsid w:val="00AC042F"/>
    <w:rsid w:val="00B915E8"/>
    <w:rsid w:val="00B95CEA"/>
    <w:rsid w:val="00BA453E"/>
    <w:rsid w:val="00C15F3A"/>
    <w:rsid w:val="00CA1E80"/>
    <w:rsid w:val="00CF0FAE"/>
    <w:rsid w:val="00D1330B"/>
    <w:rsid w:val="00DD591A"/>
    <w:rsid w:val="00E25C98"/>
    <w:rsid w:val="00EB399E"/>
    <w:rsid w:val="00F173FA"/>
    <w:rsid w:val="00F438C1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C925"/>
  <w15:docId w15:val="{146D9D33-38A6-4461-AE35-8611CDA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C5B3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C5B3F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36605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6605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No Spacing"/>
    <w:qFormat/>
    <w:rsid w:val="004F6700"/>
    <w:pPr>
      <w:suppressAutoHyphens/>
      <w:spacing w:after="0" w:line="240" w:lineRule="auto"/>
    </w:pPr>
    <w:rPr>
      <w:rFonts w:ascii="Calibri" w:eastAsia="Arial" w:hAnsi="Calibri" w:cs="Calibri"/>
      <w:kern w:val="1"/>
      <w:szCs w:val="20"/>
      <w:lang w:eastAsia="zh-CN"/>
    </w:rPr>
  </w:style>
  <w:style w:type="paragraph" w:customStyle="1" w:styleId="HTML1">
    <w:name w:val="Стандартный HTML1"/>
    <w:basedOn w:val="a"/>
    <w:rsid w:val="004F6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Arial" w:hAnsi="Courier New" w:cs="Courier New"/>
      <w:kern w:val="1"/>
      <w:szCs w:val="20"/>
      <w:lang w:eastAsia="zh-CN"/>
    </w:rPr>
  </w:style>
  <w:style w:type="paragraph" w:customStyle="1" w:styleId="1">
    <w:name w:val="Основной текст1"/>
    <w:basedOn w:val="a"/>
    <w:rsid w:val="004F6700"/>
    <w:pPr>
      <w:widowControl w:val="0"/>
      <w:shd w:val="clear" w:color="auto" w:fill="FFFFFF"/>
      <w:suppressAutoHyphens/>
      <w:spacing w:after="540" w:line="274" w:lineRule="exact"/>
      <w:ind w:hanging="1200"/>
    </w:pPr>
    <w:rPr>
      <w:rFonts w:ascii="Calibri" w:eastAsia="Arial" w:hAnsi="Calibri" w:cs="Calibri"/>
      <w:spacing w:val="9"/>
      <w:kern w:val="1"/>
      <w:lang w:eastAsia="en-US"/>
    </w:rPr>
  </w:style>
  <w:style w:type="paragraph" w:customStyle="1" w:styleId="ConsPlusNormal">
    <w:name w:val="ConsPlusNormal"/>
    <w:rsid w:val="004F670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4"/>
      <w:szCs w:val="20"/>
      <w:lang w:bidi="hi-IN"/>
    </w:rPr>
  </w:style>
  <w:style w:type="paragraph" w:customStyle="1" w:styleId="10">
    <w:name w:val="Абзац списка1"/>
    <w:basedOn w:val="a"/>
    <w:rsid w:val="004F6700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kern w:val="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3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44DB12E15ABF73035C417E97B66CF4DB5CD99E8904020F0A4AA068594031CE51AE4592D184E423B173E261B7EB0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komsomolsk.ru/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003</cp:lastModifiedBy>
  <cp:revision>8</cp:revision>
  <cp:lastPrinted>2022-01-28T12:18:00Z</cp:lastPrinted>
  <dcterms:created xsi:type="dcterms:W3CDTF">2022-01-28T11:26:00Z</dcterms:created>
  <dcterms:modified xsi:type="dcterms:W3CDTF">2022-03-03T05:34:00Z</dcterms:modified>
</cp:coreProperties>
</file>