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BB" w:rsidRPr="00E26989" w:rsidRDefault="003A73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Приложение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к </w:t>
      </w:r>
      <w:r w:rsidR="00E26989">
        <w:rPr>
          <w:rFonts w:ascii="Times New Roman" w:hAnsi="Times New Roman" w:cs="Times New Roman"/>
          <w:sz w:val="24"/>
          <w:szCs w:val="24"/>
        </w:rPr>
        <w:t>Р</w:t>
      </w:r>
      <w:r w:rsidRPr="00E26989">
        <w:rPr>
          <w:rFonts w:ascii="Times New Roman" w:hAnsi="Times New Roman" w:cs="Times New Roman"/>
          <w:sz w:val="24"/>
          <w:szCs w:val="24"/>
        </w:rPr>
        <w:t>ешению</w:t>
      </w:r>
      <w:r w:rsidR="00E26989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E26989" w:rsidRPr="00E26989">
        <w:rPr>
          <w:rFonts w:ascii="Times New Roman" w:hAnsi="Times New Roman" w:cs="Times New Roman"/>
          <w:sz w:val="24"/>
          <w:szCs w:val="24"/>
        </w:rPr>
        <w:t xml:space="preserve"> </w:t>
      </w:r>
      <w:r w:rsidR="00E26989">
        <w:rPr>
          <w:rFonts w:ascii="Times New Roman" w:hAnsi="Times New Roman" w:cs="Times New Roman"/>
          <w:sz w:val="24"/>
          <w:szCs w:val="24"/>
        </w:rPr>
        <w:t>Комсомольского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от </w:t>
      </w:r>
      <w:r w:rsidR="00E26989">
        <w:rPr>
          <w:rFonts w:ascii="Times New Roman" w:hAnsi="Times New Roman" w:cs="Times New Roman"/>
          <w:sz w:val="24"/>
          <w:szCs w:val="24"/>
        </w:rPr>
        <w:t xml:space="preserve">«___» _______ </w:t>
      </w:r>
      <w:r w:rsidRPr="00E26989">
        <w:rPr>
          <w:rFonts w:ascii="Times New Roman" w:hAnsi="Times New Roman" w:cs="Times New Roman"/>
          <w:sz w:val="24"/>
          <w:szCs w:val="24"/>
        </w:rPr>
        <w:t>201</w:t>
      </w:r>
      <w:r w:rsidR="00E26989">
        <w:rPr>
          <w:rFonts w:ascii="Times New Roman" w:hAnsi="Times New Roman" w:cs="Times New Roman"/>
          <w:sz w:val="24"/>
          <w:szCs w:val="24"/>
        </w:rPr>
        <w:t>8</w:t>
      </w:r>
      <w:r w:rsidRPr="00E26989">
        <w:rPr>
          <w:rFonts w:ascii="Times New Roman" w:hAnsi="Times New Roman" w:cs="Times New Roman"/>
          <w:sz w:val="24"/>
          <w:szCs w:val="24"/>
        </w:rPr>
        <w:t xml:space="preserve"> N </w:t>
      </w:r>
      <w:r w:rsidR="00E26989">
        <w:rPr>
          <w:rFonts w:ascii="Times New Roman" w:hAnsi="Times New Roman" w:cs="Times New Roman"/>
          <w:sz w:val="24"/>
          <w:szCs w:val="24"/>
        </w:rPr>
        <w:t>______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E26989">
        <w:rPr>
          <w:rFonts w:ascii="Times New Roman" w:hAnsi="Times New Roman" w:cs="Times New Roman"/>
          <w:sz w:val="24"/>
          <w:szCs w:val="24"/>
        </w:rPr>
        <w:t>ПОРЯДОК</w:t>
      </w:r>
    </w:p>
    <w:p w:rsidR="003A73BB" w:rsidRPr="00E26989" w:rsidRDefault="003A7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 ПО ИНВЕСТИЦИОННЫМ</w:t>
      </w:r>
      <w:r w:rsidR="0026563C">
        <w:rPr>
          <w:rFonts w:ascii="Times New Roman" w:hAnsi="Times New Roman" w:cs="Times New Roman"/>
          <w:sz w:val="24"/>
          <w:szCs w:val="24"/>
        </w:rPr>
        <w:t xml:space="preserve"> </w:t>
      </w:r>
      <w:r w:rsidR="0026563C" w:rsidRPr="00E26989">
        <w:rPr>
          <w:rFonts w:ascii="Times New Roman" w:hAnsi="Times New Roman" w:cs="Times New Roman"/>
          <w:sz w:val="24"/>
          <w:szCs w:val="24"/>
        </w:rPr>
        <w:t>ПРОЕКТАМ</w:t>
      </w:r>
    </w:p>
    <w:p w:rsidR="003A73BB" w:rsidRPr="00E26989" w:rsidRDefault="003A7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 БЮДЖЕТА</w:t>
      </w:r>
    </w:p>
    <w:p w:rsidR="003A73BB" w:rsidRPr="00E26989" w:rsidRDefault="002656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73BB" w:rsidRPr="0026563C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563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73BB" w:rsidRPr="0026563C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3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предоставления муниципальных гарантий по инвестиционным проектам на конкурсной основе за счет средств бюджета </w:t>
      </w:r>
      <w:r w:rsidR="0026563C" w:rsidRPr="0026563C">
        <w:rPr>
          <w:rFonts w:ascii="Times New Roman" w:hAnsi="Times New Roman" w:cs="Times New Roman"/>
          <w:sz w:val="24"/>
          <w:szCs w:val="24"/>
        </w:rPr>
        <w:t>Комсомольского</w:t>
      </w:r>
      <w:r w:rsidRPr="0026563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A73BB" w:rsidRPr="0026563C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3C">
        <w:rPr>
          <w:rFonts w:ascii="Times New Roman" w:hAnsi="Times New Roman" w:cs="Times New Roman"/>
          <w:sz w:val="24"/>
          <w:szCs w:val="24"/>
        </w:rPr>
        <w:t xml:space="preserve">1.2. Муниципальные гарантии за счет средств бюджета </w:t>
      </w:r>
      <w:r w:rsidR="0026563C" w:rsidRPr="0026563C">
        <w:rPr>
          <w:rFonts w:ascii="Times New Roman" w:hAnsi="Times New Roman" w:cs="Times New Roman"/>
          <w:sz w:val="24"/>
          <w:szCs w:val="24"/>
        </w:rPr>
        <w:t>Комсомольского</w:t>
      </w:r>
      <w:r w:rsidRPr="0026563C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гарантии) являются поручительством муниципального образования и предоставляются инвесторам на конкурсной основе под заемные средства для реализации инвестиционных проектов.</w:t>
      </w:r>
    </w:p>
    <w:p w:rsidR="003A73BB" w:rsidRPr="0026563C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3C">
        <w:rPr>
          <w:rFonts w:ascii="Times New Roman" w:hAnsi="Times New Roman" w:cs="Times New Roman"/>
          <w:sz w:val="24"/>
          <w:szCs w:val="24"/>
        </w:rPr>
        <w:t xml:space="preserve">1.3.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</w:t>
      </w:r>
      <w:r w:rsidR="0026563C" w:rsidRPr="0026563C">
        <w:rPr>
          <w:rFonts w:ascii="Times New Roman" w:hAnsi="Times New Roman" w:cs="Times New Roman"/>
          <w:sz w:val="24"/>
          <w:szCs w:val="24"/>
        </w:rPr>
        <w:t>Комсомольского</w:t>
      </w:r>
      <w:r w:rsidRPr="0026563C">
        <w:rPr>
          <w:rFonts w:ascii="Times New Roman" w:hAnsi="Times New Roman" w:cs="Times New Roman"/>
          <w:sz w:val="24"/>
          <w:szCs w:val="24"/>
        </w:rPr>
        <w:t xml:space="preserve"> муниципального района по ключевым направлениям.</w:t>
      </w:r>
    </w:p>
    <w:p w:rsidR="003A73BB" w:rsidRPr="0026563C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3C">
        <w:rPr>
          <w:rFonts w:ascii="Times New Roman" w:hAnsi="Times New Roman" w:cs="Times New Roman"/>
          <w:sz w:val="24"/>
          <w:szCs w:val="24"/>
        </w:rPr>
        <w:t xml:space="preserve">1.4. Настоящий Порядок определяет механизм предоставления муниципальных гарантий, этапы, условия организации и проведения конкурсов, права и обязанности их организаторов и участников, основные требования к представляемой документации, процедуру ее рассмотрения, а также оформления результатов конкурсов. </w:t>
      </w:r>
    </w:p>
    <w:p w:rsidR="003A73BB" w:rsidRPr="0026563C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26563C">
        <w:rPr>
          <w:rFonts w:ascii="Times New Roman" w:hAnsi="Times New Roman" w:cs="Times New Roman"/>
          <w:sz w:val="24"/>
          <w:szCs w:val="24"/>
        </w:rPr>
        <w:t>1.5. Срок муниципальной гарантии определяется сроком исполнения обязательств, которые обеспечиваются муниципальной гарантией, и не может превышать срока действия муниципальной гарантии, указанного в договоре о предоставлении муниципальной гарантии.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9A38AB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8AB">
        <w:rPr>
          <w:rFonts w:ascii="Times New Roman" w:hAnsi="Times New Roman" w:cs="Times New Roman"/>
          <w:b/>
          <w:sz w:val="24"/>
          <w:szCs w:val="24"/>
        </w:rPr>
        <w:t>2. Условия предоставления муниципальных гарантий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2.1. Гарантии предоставляются на конкурсной основе в пределах общей суммы, предусмотренной на предоставление муниципальных </w:t>
      </w:r>
      <w:hyperlink w:anchor="P160" w:history="1">
        <w:r w:rsidRPr="005735BF">
          <w:rPr>
            <w:rFonts w:ascii="Times New Roman" w:hAnsi="Times New Roman" w:cs="Times New Roman"/>
            <w:sz w:val="24"/>
            <w:szCs w:val="24"/>
          </w:rPr>
          <w:t>гарантий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5735BF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о районном бюджете на соответствующий год</w:t>
      </w:r>
      <w:r w:rsidR="00BD672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E26989">
        <w:rPr>
          <w:rFonts w:ascii="Times New Roman" w:hAnsi="Times New Roman" w:cs="Times New Roman"/>
          <w:sz w:val="24"/>
          <w:szCs w:val="24"/>
        </w:rPr>
        <w:t>, и оформляются по прилагаемой форме (приложение N 1).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2.2. Заимствования, по которым исполнение обязательств гарантировано </w:t>
      </w:r>
      <w:r w:rsidR="005735BF">
        <w:rPr>
          <w:rFonts w:ascii="Times New Roman" w:hAnsi="Times New Roman" w:cs="Times New Roman"/>
          <w:sz w:val="24"/>
          <w:szCs w:val="24"/>
        </w:rPr>
        <w:t>Комсомольским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муниципальным районом, номинируются в рублях.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2.3. Гарантии выдаются на основании </w:t>
      </w:r>
      <w:hyperlink w:anchor="P192" w:history="1">
        <w:r w:rsidRPr="005735BF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гарантии </w:t>
      </w:r>
      <w:r w:rsidR="009D2E3A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N 2) и вступают в силу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E26989">
        <w:rPr>
          <w:rFonts w:ascii="Times New Roman" w:hAnsi="Times New Roman" w:cs="Times New Roman"/>
          <w:sz w:val="24"/>
          <w:szCs w:val="24"/>
        </w:rPr>
        <w:t xml:space="preserve">2.4. Гарантии предоставляются юридическим лицам на возмездной основе, за исключением юридических лиц, учредителем которых выступает </w:t>
      </w:r>
      <w:r w:rsidR="009D2E3A">
        <w:rPr>
          <w:rFonts w:ascii="Times New Roman" w:hAnsi="Times New Roman" w:cs="Times New Roman"/>
          <w:sz w:val="24"/>
          <w:szCs w:val="24"/>
        </w:rPr>
        <w:t>Комсомольский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муниципальный район. Плата за пользование муниципальной гарантией </w:t>
      </w:r>
      <w:r w:rsidR="009D2E3A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устанавливается в размере 1/4 ставки рефинансирования, установленной Центральным банком России, на дату предоставления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2.5. Обязательным условием предоставления гарантии является наличие обеспечения гарантии, предоставленного Администрации </w:t>
      </w:r>
      <w:r w:rsidR="009D2E3A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получателем гарантии. Способами обеспечения гарантии могут быть залог или страховое свидетельство, предоставленное получателем гарантии, либо страховое свидетельство, выданное Администрации </w:t>
      </w:r>
      <w:r w:rsidR="009D2E3A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оценочная стоимость которых должна покрывать сумму предоставляемой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Оценка предметов залога, предоставленных в обеспечение гарантии, осуществляется в соответствии с законодательством Российской Федерации независимым оценщиком, отобранным на конкурсной основе. Оплата услуг независимого оценщика возлагается на залогодателя.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Страхование риска 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 xml:space="preserve"> заимствований, обеспечением которых является гарантия, должно осуществляться страховщиком, отобранным на конкурсной основе (кредитными учреждениями с долей государства в уставном капитале), финансовые отчеты которого отвечают нормативным требованиям 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Госстрахнадзора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 xml:space="preserve"> России. Оплата услуг страховщика возлагается на залогодателя.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9A38AB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8AB">
        <w:rPr>
          <w:rFonts w:ascii="Times New Roman" w:hAnsi="Times New Roman" w:cs="Times New Roman"/>
          <w:b/>
          <w:sz w:val="24"/>
          <w:szCs w:val="24"/>
        </w:rPr>
        <w:t>3. Порядок предоставления муниципальных гарантий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 Комиссия по инвестиционным конкурсам обеспечивает публикацию в средствах массовой информации сообщения об условиях проведения конкурса.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3.2. Организация, желающая участвовать в конкурсе на получение муниципальных гарантий (далее именуется претендент), направляет в адрес Администрации </w:t>
      </w:r>
      <w:r w:rsidR="009A38AB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заверенные подписью руководителя организации и печатью организации следующие документы в двух экземплярах: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официальное обращение о намерениях участвовать в конкурсе;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копия лицензии на право осуществления хозяйственной деятельности в соответствии с действующим законодательством;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подтверждение отсутствия просроченной задолженности по ранее предоставленным из бюджета </w:t>
      </w:r>
      <w:r w:rsidR="009A38AB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средствам, выданным на возвратной основе;</w:t>
      </w:r>
    </w:p>
    <w:p w:rsidR="003A73BB" w:rsidRPr="00E26989" w:rsidRDefault="003A73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утвержденный претендентом бизнес-план (технико-экономическое обоснование проекта), для реализации которого требуется муниципальная поддержка форме предоставления гарантии;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копии учредительных документов, свидетельства о государственной регистрации и постановке на налоговый учет;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бухгалтерский отчет на последнюю отчетную дату</w:t>
      </w:r>
      <w:r w:rsidR="009A38AB">
        <w:rPr>
          <w:rFonts w:ascii="Times New Roman" w:hAnsi="Times New Roman" w:cs="Times New Roman"/>
          <w:sz w:val="24"/>
          <w:szCs w:val="24"/>
        </w:rPr>
        <w:t xml:space="preserve"> и за предыдущий год</w:t>
      </w:r>
      <w:r w:rsidRPr="00E26989">
        <w:rPr>
          <w:rFonts w:ascii="Times New Roman" w:hAnsi="Times New Roman" w:cs="Times New Roman"/>
          <w:sz w:val="24"/>
          <w:szCs w:val="24"/>
        </w:rPr>
        <w:t>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сведения об открытых счетах в кредитных учреждениях;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документы, подтверждающие подлинность подписи и полномочия лица на заключение сделок от имени юридического лица (нотариально заверенная карточка с образцами подписей и оттиска печати, приказ (распоряжение) либо иное решение о назначении на должность, доверенность на осуществление соответствующих операций);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- копия лицензии на осуществление хозяйственной деятельности в случае, когда для занятия данным видом деятельности необходимо специальное разрешение;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проект договора либо заключенный договор по основному обязательству, в обеспечение которого предоставляется гарантия;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обеспечение получаемой гарантии, предоставляемое в виде страхового свидетельства или залога имущества, находящегося в собственности принципала, или залога прав требования;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заключение экспертных органов Государственного комитета Российской Федерации по охране окружающей среды;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подлинник и копия выписки коммерческого банка, обслуживающего претендента, о наличии и движении средств по счетам за текущий год;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заключение Межведомственной балансовой комиссии о финансовой состоятельности претендента и о неприменении к нему процедур, предусмотренных законодательством о банкротстве;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письмо, подтверждающее готовность коммерческого банка (далее именуется кредитор) участвовать в кредитовании проекта, для осуществления которого запрашивается государственная гарантия, и его согласие принять на себя риск, не покрываемый государственной гарантией;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баланс кредитора на последнюю отчетную дату, предшествующую отправке письма.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3.3. К рассмотрению принимаются инвестиционные проекты претендентов, имеющих устойчивое финансовое положение и способных вернуть кредит с начисленными на него процентами в срок и в полном объеме.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Критерием отбора инвестиционных проектов для оказания государственной поддержки является величина дохода, который получит государство в результате реализации проекта. Принятые к рассмотрению проекты ранжируются в соответствии с показателем бюджетной</w:t>
      </w:r>
      <w:r w:rsidR="009A38AB">
        <w:rPr>
          <w:rFonts w:ascii="Times New Roman" w:hAnsi="Times New Roman" w:cs="Times New Roman"/>
          <w:sz w:val="24"/>
          <w:szCs w:val="24"/>
        </w:rPr>
        <w:t xml:space="preserve"> </w:t>
      </w:r>
      <w:r w:rsidRPr="00E26989">
        <w:rPr>
          <w:rFonts w:ascii="Times New Roman" w:hAnsi="Times New Roman" w:cs="Times New Roman"/>
          <w:sz w:val="24"/>
          <w:szCs w:val="24"/>
        </w:rPr>
        <w:t>эффективности.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3.4. При предоставлении государственных гарантий приоритет имеют инвестиционные проекты претендентов, полностью выполняющих текущие обязательства перед бюджетом и государственными внебюджетными фондами.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3.5. Финансовое управление администрации </w:t>
      </w:r>
      <w:r w:rsidR="009A38AB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проводит анализ финансового состояния претендента на получение гарантии по </w:t>
      </w:r>
      <w:hyperlink w:anchor="P415" w:history="1">
        <w:r w:rsidRPr="009A38AB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согласно приложению 5 настоящего Порядка.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3.6. По результатам рассмотрения представленных документов Финансовое управление администрации </w:t>
      </w:r>
      <w:r w:rsidR="009A38AB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 Комиссии по инвестиционным конкурсам заключение о финансовом состоянии претендента на получение гарантии.</w:t>
      </w:r>
    </w:p>
    <w:p w:rsidR="0065292E" w:rsidRDefault="006529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73BB" w:rsidRPr="009A38AB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8AB">
        <w:rPr>
          <w:rFonts w:ascii="Times New Roman" w:hAnsi="Times New Roman" w:cs="Times New Roman"/>
          <w:b/>
          <w:sz w:val="24"/>
          <w:szCs w:val="24"/>
        </w:rPr>
        <w:t>4. Конкурсный отбор инвестиционных проектов</w:t>
      </w: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 Конкурсный отбор инвестиционных проектов осуществляется Комиссией по инвестиционным конкурсам.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проектам, представляемым на конкурс, проводится экспертиза за счет сре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етендента.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4.2. Бизнес-планы и другие документы претендентов проверяются отделом </w:t>
      </w:r>
      <w:r w:rsidR="008D086E">
        <w:rPr>
          <w:rFonts w:ascii="Times New Roman" w:hAnsi="Times New Roman" w:cs="Times New Roman"/>
          <w:sz w:val="24"/>
          <w:szCs w:val="24"/>
        </w:rPr>
        <w:t>экономики и предпринимательства</w:t>
      </w:r>
      <w:r w:rsidRPr="00E269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соответствие предъявляемым требованиям и действующему законодательству.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Не допускаются к конкурсу претенденты:</w:t>
      </w:r>
    </w:p>
    <w:p w:rsidR="003A73BB" w:rsidRPr="00E26989" w:rsidRDefault="008D0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3BB" w:rsidRPr="00E26989">
        <w:rPr>
          <w:rFonts w:ascii="Times New Roman" w:hAnsi="Times New Roman" w:cs="Times New Roman"/>
          <w:sz w:val="24"/>
          <w:szCs w:val="24"/>
        </w:rPr>
        <w:t>находящиеся в стадии реорганизации, ликвидации или банкротства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либо ограничиваемые в правовом отношении в соответствии с действующим законодательством, а также имеющие структуры, которые находятся в такой стадии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либо деятельность которых ограничивается указанным образом;</w:t>
      </w:r>
    </w:p>
    <w:p w:rsidR="003A73BB" w:rsidRPr="00E26989" w:rsidRDefault="008D0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3BB" w:rsidRPr="00E26989">
        <w:rPr>
          <w:rFonts w:ascii="Times New Roman" w:hAnsi="Times New Roman" w:cs="Times New Roman"/>
          <w:sz w:val="24"/>
          <w:szCs w:val="24"/>
        </w:rPr>
        <w:t>сообщившие о себе ложные сведения;</w:t>
      </w:r>
    </w:p>
    <w:p w:rsidR="003A73BB" w:rsidRPr="00E26989" w:rsidRDefault="008D0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73BB" w:rsidRPr="00E26989">
        <w:rPr>
          <w:rFonts w:ascii="Times New Roman" w:hAnsi="Times New Roman" w:cs="Times New Roman"/>
          <w:sz w:val="24"/>
          <w:szCs w:val="24"/>
        </w:rPr>
        <w:t>не представившие необходимые документы, а также представившие их с пропусками или ошибками;</w:t>
      </w:r>
    </w:p>
    <w:p w:rsidR="003A73BB" w:rsidRPr="00E26989" w:rsidRDefault="008D0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A73BB" w:rsidRPr="00E26989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просроченную задолженность по ранее предоставленным из бюджета средствам на возвратной основе.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 Комиссия по инвестиционным конкурсам рассматривает материалы претендента и принимает решения о предоставлении (отказе в предоставлении) ему муниципальных гарантий. Результаты конкурса определяются с учетом соблюдения бюджетного и налогового законодательства органами местного самоуправления, на территории которых зарегистрирован претендент, и должностными лицами указанных органов.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В течение десяти дней после принятия решения Комиссия по инвестиционным конкурсам направляет претендентам письменное уведомление об оказании государственной поддержки проекту с указанием ее размера, либо об отказе в ней, либо о необходимости доработки проекта с последующим его повторным направлением на рассмотрение в отдел </w:t>
      </w:r>
      <w:r w:rsidR="008D086E">
        <w:rPr>
          <w:rFonts w:ascii="Times New Roman" w:hAnsi="Times New Roman" w:cs="Times New Roman"/>
          <w:sz w:val="24"/>
          <w:szCs w:val="24"/>
        </w:rPr>
        <w:t>экономики и предпринимательства</w:t>
      </w:r>
      <w:r w:rsidRPr="00E269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4.4. Исполнение обязательств по предоставленным муниципальным гарантиям осуществляется за счет средств, предусмотренных в бюджете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год. Объем предоставленных муниципальных гарантий фиксируется при расчете муниципального долга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района. Лимиты использования муниципальных гарантий для реализации инвестиционных проектов устанавливаются решением Совета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год.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8D086E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086E">
        <w:rPr>
          <w:rFonts w:ascii="Times New Roman" w:hAnsi="Times New Roman" w:cs="Times New Roman"/>
          <w:b/>
          <w:sz w:val="24"/>
          <w:szCs w:val="24"/>
        </w:rPr>
        <w:t>5. Плата за пользование муниципальной гарантией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5.1. Плата за пользование гарантией </w:t>
      </w:r>
      <w:r w:rsidR="008D086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размере, определенном </w:t>
      </w:r>
      <w:hyperlink w:anchor="P50" w:history="1">
        <w:r w:rsidRPr="008D086E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Порядка, уплачивается получателем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гарантии не позднее дня выдачи (либо в день выдачи) гарантии путем перечисления суммы платежа на счет районного бюджета.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При исчислении общего размера платы за пользование выдаваемой гарантией в расчет принимается фактическое количество календарных дней в периоде действия гарантии; при этом отсчет срока для начисления платы за выдаваемую гарантию начинается с даты ее выдачи (то есть даты, указанной в реквизитах гарантии) (включительно) и заканчивается датой истечения срока действия гарантии (включительно), указанной в тексте гарантии.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5.3. Гарантия выдается на срок не более 1 года, внесение платы за пользование выдаваемой гарантией осуществляется по графику, установленному договором о предоставлении муниципальной гарантии </w:t>
      </w:r>
      <w:r w:rsidR="00307DA5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5.4. В случае досрочного возврата гарантии ее получателем или кредитором Гаранту, а также уменьшения суммы гарантии и/или сроков ее действия плата за пользование гарантией, уплаченная Гаранту в соответствии с </w:t>
      </w:r>
      <w:hyperlink w:anchor="P50" w:history="1">
        <w:r w:rsidRPr="00504BA9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Порядка, возврату не подлежит.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504BA9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4BA9">
        <w:rPr>
          <w:rFonts w:ascii="Times New Roman" w:hAnsi="Times New Roman" w:cs="Times New Roman"/>
          <w:b/>
          <w:sz w:val="24"/>
          <w:szCs w:val="24"/>
        </w:rPr>
        <w:t>6. Исполнение обязательств,</w:t>
      </w:r>
    </w:p>
    <w:p w:rsidR="003A73BB" w:rsidRPr="00504BA9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BA9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504BA9">
        <w:rPr>
          <w:rFonts w:ascii="Times New Roman" w:hAnsi="Times New Roman" w:cs="Times New Roman"/>
          <w:b/>
          <w:sz w:val="24"/>
          <w:szCs w:val="24"/>
        </w:rPr>
        <w:t xml:space="preserve"> муниципальными гарантиями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6.1. Под гарантийным случаем понимается невыполнение получателем гарантии своих обязательств перед кредитором, обеспеченных гарантией.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Если получатель гарантии оказался не в состоянии удовлетворить требование, обеспеченное гарантией, требование может быть предъявлено к Гаранту.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6.2. Требование должно быть предъявлено с соблюдением срока, определенного в соответствии с </w:t>
      </w:r>
      <w:hyperlink w:anchor="P43" w:history="1">
        <w:r w:rsidRPr="00AE26A7">
          <w:rPr>
            <w:rFonts w:ascii="Times New Roman" w:hAnsi="Times New Roman" w:cs="Times New Roman"/>
            <w:sz w:val="24"/>
            <w:szCs w:val="24"/>
          </w:rPr>
          <w:t>пунктом 1.5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данного Порядка. Датой предъявления требования к </w:t>
      </w:r>
      <w:r w:rsidR="00AE26A7">
        <w:rPr>
          <w:rFonts w:ascii="Times New Roman" w:hAnsi="Times New Roman" w:cs="Times New Roman"/>
          <w:sz w:val="24"/>
          <w:szCs w:val="24"/>
        </w:rPr>
        <w:t>Комсомольскому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муниципальному району считается дата его поступления в Администрацию </w:t>
      </w:r>
      <w:r w:rsidR="00AE26A7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Перечень документов, предоставляемых кредитором при предъявлении требования платежа по гарантии: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письменное требование платежа с обязательным указанием, какие обязательства, обеспеченные гарантией, не исполнены получателем гарантии;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документы, свидетельствующие о выполнении кредитором своих обязательств по договору заимствования.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6.3. Администрация </w:t>
      </w:r>
      <w:r w:rsidR="00AE26A7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рассматривает требование кредитора и определяет его обоснованность в течение 30 дней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его предъявления.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При этом Администрация </w:t>
      </w:r>
      <w:r w:rsidR="00AE26A7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вправе выдвигать в отношении указанного требования возражения, которые мог бы представить получатель гарантии, даже в том случае, когда получатель гарантии отказался их представить или признал свой долг.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6.4. Администрация </w:t>
      </w:r>
      <w:r w:rsidR="00AE26A7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до удовлетворения требования, предъявленного кредитором, уведомляет получателя гарантии о предъявлении указанного требования.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AE26A7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26A7">
        <w:rPr>
          <w:rFonts w:ascii="Times New Roman" w:hAnsi="Times New Roman" w:cs="Times New Roman"/>
          <w:b/>
          <w:sz w:val="24"/>
          <w:szCs w:val="24"/>
        </w:rPr>
        <w:lastRenderedPageBreak/>
        <w:t>7. Возмещение платежа по гарантии и платы за пользование</w:t>
      </w:r>
    </w:p>
    <w:p w:rsidR="003A73BB" w:rsidRPr="00AE26A7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A7">
        <w:rPr>
          <w:rFonts w:ascii="Times New Roman" w:hAnsi="Times New Roman" w:cs="Times New Roman"/>
          <w:b/>
          <w:sz w:val="24"/>
          <w:szCs w:val="24"/>
        </w:rPr>
        <w:t>средствами, направленными на погашение обязательств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6A7">
        <w:rPr>
          <w:rFonts w:ascii="Times New Roman" w:hAnsi="Times New Roman" w:cs="Times New Roman"/>
          <w:b/>
          <w:sz w:val="24"/>
          <w:szCs w:val="24"/>
        </w:rPr>
        <w:t>по гарантии</w:t>
      </w: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7.1. В случае признания требования кредитора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30 дней с даты его предъявления исполняет обязательство по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Исполнение обязательств по муниципальным гарантиям осуществляется за счет средств районного бюджета, предусмотренных на эти цели решением Совета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на соответствующий финансовый год.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7.2. Если Администрация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исполняет обязательство за получателя гарантии, то она имеет право потребовать от последнего возмещения сумм, уплаченных кредитору по муниципальной гарантии, в полном объеме в порядке, предусмотренном гражданским законодательством Российской Федерации. Получатель гарантии не позднее трех рабочих дней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от Администрации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требования о возмещении платежа возмещает сумму, уплаченную Администрацией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кредитору.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7.3. За вынужденное отвлечение Администрацией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денежных сре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огашение обязательств получателя гарантии перед кредитором получатель гарантии перечисляет Администрации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плату за пользование денежными средствами в размере ставки рефинансирования, установленной Центральным банком России, на дату исполнения данных обязательств.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При невыполнении получателем гарантии в срок обязательств по возмещению суммы гарантии в соответствии с договором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о предоставлении гарантии и перечислению платы за отвлечение денежных средств в соответствии с договором о предоставлении гарантии получатель гарантии оплачивает Администрации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неустойку за каждый день просрочки в размере, установленном договором.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 xml:space="preserve">В случае невыполнения получателем гарантии обязательств в срок, установленный договором о предоставлении гарантии (вне зависимости от согласия или несогласия получателя гарантии с исполненным Администрацией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требованием кредитора), Администрация </w:t>
      </w:r>
      <w:r w:rsidR="000F10C0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приступает к принудительному взысканию просроченной задолженности получателя гарантии через арбитражный суд в соответствии с требованиями законодательства.</w:t>
      </w:r>
      <w:proofErr w:type="gramEnd"/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D8143C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143C">
        <w:rPr>
          <w:rFonts w:ascii="Times New Roman" w:hAnsi="Times New Roman" w:cs="Times New Roman"/>
          <w:b/>
          <w:sz w:val="24"/>
          <w:szCs w:val="24"/>
        </w:rPr>
        <w:t>8. Отказ от исполнения обязательств</w:t>
      </w:r>
    </w:p>
    <w:p w:rsidR="003A73BB" w:rsidRPr="00D8143C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3C">
        <w:rPr>
          <w:rFonts w:ascii="Times New Roman" w:hAnsi="Times New Roman" w:cs="Times New Roman"/>
          <w:b/>
          <w:sz w:val="24"/>
          <w:szCs w:val="24"/>
        </w:rPr>
        <w:t>по выданной муниципальной гарантии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8.1. Администрация </w:t>
      </w:r>
      <w:r w:rsidR="00D8143C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отказывает кредитору в платеже по предъявленному требованию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несоответствии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требования и/или приложенных к нему документов условиям гарантии;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8143C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требования и/или приложенных к нему документов по окончании указанного в гарантии срока;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3BD6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7D3BD6">
        <w:rPr>
          <w:rFonts w:ascii="Times New Roman" w:hAnsi="Times New Roman" w:cs="Times New Roman"/>
          <w:sz w:val="24"/>
          <w:szCs w:val="24"/>
        </w:rPr>
        <w:t xml:space="preserve"> получателем гарантии, после направления ему Администрацией </w:t>
      </w:r>
      <w:r w:rsidR="007D3BD6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D3BD6">
        <w:rPr>
          <w:rFonts w:ascii="Times New Roman" w:hAnsi="Times New Roman" w:cs="Times New Roman"/>
          <w:sz w:val="24"/>
          <w:szCs w:val="24"/>
        </w:rPr>
        <w:t>муниципального района мотивированных возражений по предъявленному кредитором требованию, документов, подтверждающих выполнение получателем гарантии обязательств, обеспеченных гарантией, на невыполнение которых ссылается кредитор в своем требовании.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8.2. В случае подтверждения наступления гарантийного случая или необоснованности требования кредитора Глава </w:t>
      </w:r>
      <w:r w:rsidR="007D3B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30 дней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 предъявления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требования направляет кредитору мотивированное уведомление об отказе от платежа по предъявленному требованию в письменной форме.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7D3BD6" w:rsidRDefault="003A7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3BD6">
        <w:rPr>
          <w:rFonts w:ascii="Times New Roman" w:hAnsi="Times New Roman" w:cs="Times New Roman"/>
          <w:b/>
          <w:sz w:val="24"/>
          <w:szCs w:val="24"/>
        </w:rPr>
        <w:t>9. Учет выданных гарантий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9.1. Общая сумма обязательств по выданным гарантиям включается в состав муниципального долга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как вид долгового обязательства.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9.2. Финансовое управление </w:t>
      </w:r>
      <w:r w:rsidR="0065292E">
        <w:rPr>
          <w:rFonts w:ascii="Times New Roman" w:hAnsi="Times New Roman" w:cs="Times New Roman"/>
          <w:sz w:val="24"/>
          <w:szCs w:val="24"/>
        </w:rPr>
        <w:t>А</w:t>
      </w:r>
      <w:r w:rsidRPr="00E2698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ведет учет выданных гарантий.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9.3.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 случае получения от бенефициара до окончания срока действия гарантии письменного уведомления об освобождении Гаранта от обязательств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по гарантии и/или возврата бенефициаром (или принципалом) Гаранту оригинала выданной гарантии муниципальный долг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сокращается на сумму действующей гарантии, в реестре выданных гарантий делается отметка о снятии гарантии с учета.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целевым использованием заимствований, обеспеченных муниципальными гарантиями, осуществляет Финансовое управление администрации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анализа ежеквартальных отчетов, представляемых принципалом не позднее 20 числа месяца, следующего за отчетным кварталом.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9.5. Финансовое управление администрации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имеет право запрашивать у принципала документы, отражающие его финансовое состояние, а также проводить проверки целевого использования средств, привлекаемых под муниципальные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9.6. В случае установления Финансовым управлением администрации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факта нецелевого использования средств, привлеченных принципалом под муниципальные гарантии, предоставление муниципальных гарантий приостанавливается, выданная гарантия подлежит отзыву.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3BB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C3E" w:rsidRPr="00E26989" w:rsidRDefault="00FE6C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Порядку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E26989">
        <w:rPr>
          <w:rFonts w:ascii="Times New Roman" w:hAnsi="Times New Roman" w:cs="Times New Roman"/>
          <w:sz w:val="24"/>
          <w:szCs w:val="24"/>
        </w:rPr>
        <w:t>Муниципальная гарантия</w:t>
      </w:r>
    </w:p>
    <w:p w:rsidR="003A73BB" w:rsidRPr="00E26989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N ____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г. ___________                   "_____" 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дальнейшем именуемая ГАРАНТ, в лице Главы </w:t>
      </w:r>
      <w:r w:rsidR="00FE6C3E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___________________________, действующег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hyperlink r:id="rId5" w:history="1">
        <w:r w:rsidRPr="00FE6C3E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E26989">
        <w:rPr>
          <w:rFonts w:ascii="Times New Roman" w:hAnsi="Times New Roman" w:cs="Times New Roman"/>
          <w:sz w:val="24"/>
          <w:szCs w:val="24"/>
        </w:rPr>
        <w:t>, предоставляет настоящую гарантию _______________________________, в дальнейшем именуемому ПОЛУЧАТЕЛЬ ГАРАНТИИ, о нижеследующем: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1. Настоящая гарантия является способом обеспечения гражданско-правовых обязательств, в силу которого ГАРАНТ принимает на себя обязательство 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 xml:space="preserve"> отвечать за исполнение ПОЛУЧАТЕЛЕМ ГАРАНТИИ обязательств перед КРЕДИТОРОМ __________ по договору от ______ N ____ в сумме, не превышающей _________ (цифрами и прописью).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суммой, на которую она выдана.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3. Требование платежа по настоящей гарантии не может быть предъявлено ранее установленного </w:t>
      </w:r>
      <w:hyperlink w:anchor="P192" w:history="1">
        <w:r w:rsidRPr="00FE6C3E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гарантии срока выполнения обязательств по договору.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 Настоящая гарантия вступает в силу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ее выдачи и действует до "__" ______ 20___ г., после этой даты обязательства ГАРАНТА прекращаются, а ГАРАНТ освобождается от всех своих обязательств по данной гарантии, если требования КРЕДИТОРА не были предъявлены до этой даты или на эту дату.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5. Настоящая гарантия может быть отозвана ГАРАНТОМ, а ГАРАНТ освобождается от всех своих обязательств, если: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договор объявлен недействительным (по решению суда);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расторгнут по инициативе КРЕДИТОРА или обеих сторон;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 Настоящая гарантия регулируется законодательством Российской Федерации. Все споры между ГАРАНТОМ, ПОЛУЧАТЕЛЕМ ГАРАНТИИ и КРЕДИТОРОМ, вытекающие из настоящей гарантии или связанные с ней, подлежат рассмотрению в арбитражном суде Ивановской области.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 ГАРАНТ, исполнивший обязательства ПОЛУЧАТЕЛЯ ГАРАНТИИ перед КРЕДИТОРОМ, имеет право потребовать от ПОЛУЧАТЕЛЯ ГАРАНТИИ возмещения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сумм, уплаченных КРЕДИТОРУ по настоящей гарантии, в полном объеме и в порядке, предусмотренном гражданским законодательством Российской Федерации.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8.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От ГАРАНТА:                      </w:t>
      </w:r>
      <w:r w:rsid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   От ПОЛУЧАТЕЛЯ ГАРАНТИИ: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</w:t>
      </w:r>
      <w:r w:rsidR="00FE6C3E">
        <w:rPr>
          <w:rFonts w:ascii="Times New Roman" w:hAnsi="Times New Roman" w:cs="Times New Roman"/>
          <w:sz w:val="24"/>
          <w:szCs w:val="24"/>
        </w:rPr>
        <w:t xml:space="preserve">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М.П.                      </w:t>
      </w:r>
      <w:r w:rsid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C3E" w:rsidRPr="00E26989" w:rsidRDefault="00FE6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Порядку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D18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2"/>
      <w:bookmarkEnd w:id="4"/>
      <w:r w:rsidRPr="00E26989">
        <w:rPr>
          <w:rFonts w:ascii="Times New Roman" w:hAnsi="Times New Roman" w:cs="Times New Roman"/>
          <w:sz w:val="24"/>
          <w:szCs w:val="24"/>
        </w:rPr>
        <w:t>ДОГОВОР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</w:t>
      </w:r>
    </w:p>
    <w:p w:rsidR="003A73BB" w:rsidRPr="00E26989" w:rsidRDefault="00FD18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N ________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г. _____________ "_____" 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D18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дальнейшем именуемая ГАРАНТ, в лице Главы </w:t>
      </w:r>
      <w:r w:rsidR="00FD18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___________________________, действующег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hyperlink r:id="rId6" w:history="1">
        <w:r w:rsidRPr="00FD18D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E26989">
        <w:rPr>
          <w:rFonts w:ascii="Times New Roman" w:hAnsi="Times New Roman" w:cs="Times New Roman"/>
          <w:sz w:val="24"/>
          <w:szCs w:val="24"/>
        </w:rPr>
        <w:t>, с одной стороны, и ___________________, именуемое(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в дальнейшем ПОЛУЧАТЕЛЬ ГАРАНТИИ, в лице ____________________, действующего(ей) на основании Устава, с другой стороны, заключили настоящий Договор о нижеследующем: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2"/>
      <w:bookmarkEnd w:id="5"/>
      <w:r w:rsidRPr="00E26989">
        <w:rPr>
          <w:rFonts w:ascii="Times New Roman" w:hAnsi="Times New Roman" w:cs="Times New Roman"/>
          <w:sz w:val="24"/>
          <w:szCs w:val="24"/>
        </w:rPr>
        <w:t xml:space="preserve">1.1. По настоящему Договору ГАРАНТ принимает на себя обязательство предоставить муниципальную гарантию </w:t>
      </w:r>
      <w:r w:rsidR="00FD18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Гарантия) в сумме _______ (цифрами и прописью) _________________ в обеспечение исполнения ПОЛУЧАТЕЛЕМ ГАРАНТИИ обязательств по (договору заимствования) ________________ от "___" ______________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. N _____, заключенному между ПОЛУЧАТЕЛЕМ ГАРАНТИИ и Кредитором ______________ (наименование Кредитора, соответствующее Уставу). Срок действия Гарантии (указывается дата или условие вступления в силу Гарантии, предусмотренные текстом Гарантии) -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_______________ по "____" ___________ г.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 Условия предоставления Гарантии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2.1. ГАРАНТ не позднее "___" _______________ передает ПОЛУЧАТЕЛЮ ГАРАНТИИ для дальнейшей передачи Кредитору Гарантию на указанную в </w:t>
      </w:r>
      <w:hyperlink w:anchor="P202" w:history="1">
        <w:r w:rsidRPr="00FD18D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 сумму.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7"/>
      <w:bookmarkEnd w:id="6"/>
      <w:r w:rsidRPr="00E26989">
        <w:rPr>
          <w:rFonts w:ascii="Times New Roman" w:hAnsi="Times New Roman" w:cs="Times New Roman"/>
          <w:sz w:val="24"/>
          <w:szCs w:val="24"/>
        </w:rPr>
        <w:t xml:space="preserve">2.2. Гарантия, указанная в </w:t>
      </w:r>
      <w:hyperlink w:anchor="P202" w:history="1">
        <w:r w:rsidRPr="00FD18D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передается ПОЛУЧАТЕЛЮ ГАРАНТИИ после надлежащего оформления указанного в </w:t>
      </w:r>
      <w:hyperlink w:anchor="P241" w:history="1">
        <w:r w:rsidRPr="00FD18D6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 обеспечения по Гарантии, а также после уплаты ПОЛУЧАТЕЛЕМ ГАРАНТИИ ГАРАНТУ не позднее "____" _________ г. платы за пользование Гарантией в размере (цифрами и прописью) __________ процент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269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годовых от суммы Гарантии за период, начиная с даты выдачи Гарантии (включительно) и заканчивая датой истечения срока действия Гарантии (включительно), что составляет (цифрами и прописью).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2.2.1. В последующем ПОЛУЧАТЕЛЬ ГАРАНТИИ ежегодно уплачивает ГАРАНТУ плату за пользование Гарантией в соответствии с графиком: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2400"/>
      </w:tblGrid>
      <w:tr w:rsidR="003A73BB" w:rsidRPr="00E26989">
        <w:tc>
          <w:tcPr>
            <w:tcW w:w="432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Дата платежа</w:t>
            </w:r>
          </w:p>
        </w:tc>
        <w:tc>
          <w:tcPr>
            <w:tcW w:w="240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Сумма платежа</w:t>
            </w:r>
          </w:p>
        </w:tc>
      </w:tr>
      <w:tr w:rsidR="003A73BB" w:rsidRPr="00E26989">
        <w:tc>
          <w:tcPr>
            <w:tcW w:w="432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"____" _____________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432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"____" _____________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(вписывается в случае предоставления гарантий </w:t>
      </w:r>
      <w:r w:rsidR="00FD18D6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на срок более 1 года).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E26989">
        <w:rPr>
          <w:rFonts w:ascii="Times New Roman" w:hAnsi="Times New Roman" w:cs="Times New Roman"/>
          <w:sz w:val="24"/>
          <w:szCs w:val="24"/>
        </w:rPr>
        <w:t xml:space="preserve">2.3. При наступлении гарантийного случая и осуществлении ГАРАНТОМ платежа Кредитору в соответствии с </w:t>
      </w:r>
      <w:hyperlink w:anchor="P202" w:history="1">
        <w:r w:rsidRPr="003E765D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 ПОЛУЧАТЕЛЬ ГАРАНТИИ не позднее трех рабочих дней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от ГАРАНТА письменного требования о возмещении платежа возмещает ГАРАНТУ сумму произведенного платежа в полном объеме.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наступления исполнения обязательств ПОЛУЧАТЕЛЯ ГАРАНТИИ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по возмещению суммы платежа по Гарантии определяется датой вручения, с учетом периода, указанного в настоящем пункте.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0"/>
      <w:bookmarkEnd w:id="8"/>
      <w:r w:rsidRPr="00E26989">
        <w:rPr>
          <w:rFonts w:ascii="Times New Roman" w:hAnsi="Times New Roman" w:cs="Times New Roman"/>
          <w:sz w:val="24"/>
          <w:szCs w:val="24"/>
        </w:rPr>
        <w:t>2.4. За вынужденное отвлечение ГАРАНТОМ денежных средств в погашение обязательств ПОЛУЧАТЕЛЯ ГАРАНТИИ перед Кредитором ПОЛУЧАТЕЛЬ ГАРАНТИИ перечисляет ГАРАНТУ плату из расчета (цифрами и прописью) процент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269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годовых с суммы произведенного платежа по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2.5. Плата, указанная в </w:t>
      </w:r>
      <w:hyperlink w:anchor="P220" w:history="1">
        <w:r w:rsidRPr="002F680E">
          <w:rPr>
            <w:rFonts w:ascii="Times New Roman" w:hAnsi="Times New Roman" w:cs="Times New Roman"/>
            <w:sz w:val="24"/>
            <w:szCs w:val="24"/>
          </w:rPr>
          <w:t>пункте 2.4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перечисляется ПОЛУЧАТЕЛЕМ ГАРАНТИИ одновременно с возмещением платежа по Гарантии, указанного в </w:t>
      </w:r>
      <w:hyperlink w:anchor="P218" w:history="1">
        <w:r w:rsidRPr="002F680E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даты, следующей за датой исполнения обязательства, установленной настоящим Договором, в размере (цифрами и прописью) с суммы просроченного ПОЛУЧАТЕЛЕМ ГАРАНТИИ платежа за каждый день просрочки, включая дату погашения просроченной задолженности, начисляемую за весь период просрочки.</w:t>
      </w:r>
      <w:proofErr w:type="gramEnd"/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 Условия расчетов и платежей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 Возмещение платежа по Гарантии, перечисление платы за отвлечение ГАРАНТОМ денежных средств и других платежей по настоящему Договору производятся платежным поручением ПОЛУЧАТЕЛЯ ГАРАНТИИ с его расчетного счета N _______, а также других расчетных счетов ПОЛУЧАТЕЛЯ ГАРАНТИИ на счет районного бюджета.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 xml:space="preserve">Отсчет срока для начисления платы за отвлечение ГАРАНТОМ денежных средств начинается с даты платежа по Гарантии (не включая эту дату) и заканчивается датой возмещения ПОЛУЧАТЕЛЕМ ГАРАНТИИ ГАРАНТУ суммы платежа (включительно), а в случае несвоевременного возмещения (просрочки) - датой возмещения платежа по Гарантии, устанавливаемой в соответствии со сроком, указанным в </w:t>
      </w:r>
      <w:hyperlink w:anchor="P218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proofErr w:type="gramEnd"/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 Обязанности и права ГАРАНТА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Гарантии, указанной в </w:t>
      </w:r>
      <w:hyperlink w:anchor="P202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направив ПОЛУЧАТЕЛЮ ГАРАНТИИ письменное требование о возмещении платежа, в котором ГАРАНТ одновременно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уведомляет ПОЛУЧАТЕЛЯ ГАРАНТИИ о величине ежедневно начисляемой платы за отвлечение ГАРАНТОМ денежных средств.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4.2. ГАРАНТ имеет право требовать от ПОЛУЧАТЕЛЯ ГАРАНТИИ сведения и документы, подтверждающие выполнение ПОЛУЧАТЕЛЕМ ГАРАНТИИ обязательств по договору с Кредитором, обеспеченных Гарантией, указанной в </w:t>
      </w:r>
      <w:hyperlink w:anchor="P202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хозяйственно-финансовой деятельности.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4.4. ГАРАНТ имеет право отозвать Гарантию и освобождается от всех своих обязательств, если: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Договор объявлен недействительным (по решению суда);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расторгнут по инициативе Кредитора или обеих сторон;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5. Обязанности и права ПОЛУЧАТЕЛЯ ГАРАНТИИ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41"/>
      <w:bookmarkEnd w:id="9"/>
      <w:r w:rsidRPr="00E26989">
        <w:rPr>
          <w:rFonts w:ascii="Times New Roman" w:hAnsi="Times New Roman" w:cs="Times New Roman"/>
          <w:sz w:val="24"/>
          <w:szCs w:val="24"/>
        </w:rPr>
        <w:t>5.1. В качестве обеспечения исполнения обязательств по настоящему Договору ПОЛУЧАТЕЛЬ ГАРАНТИИ предоставляет ГАРАНТУ: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1) (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в залог/указать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 или (страховое свидетельство).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5.2. ПОЛУЧАТЕЛЬ ГАРАНТИИ обязан использовать средства, полученные от Кредитора под Гарантию, исключительно на цели, указанные в договоре заимствования, указанном в </w:t>
      </w:r>
      <w:hyperlink w:anchor="P202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по требованию ГАРАНТА в течение 3 рабочих дней предоставлять документы для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выполнением ПОЛУЧАТЕЛЕМ ГАРАНТИИ обязательств, обеспеченных Гарантией, указанной в </w:t>
      </w:r>
      <w:hyperlink w:anchor="P202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ПОЛУЧАТЕЛЬ ГАРАНТИИ обязан ежеквартально предоставлять ГАРАНТУ бухгалтерский отчет в полном объеме по установленным формам не позднее сроков, установленных для представления бухгалтерской отчетности, расшифровки кредиторской и дебиторской задолженности, а также другие отчетно-финансовые документы по требованию ГАРАНТА в течение 5 рабочих дней с даты получения указанного требования.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ПОЛУЧАТЕЛЬ ГАРАНТИИ обязан незамедлительно уведомить ГАРАНТА о признании недействительным договора заимствования или расторжении его с Кредитором.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5.5. ПОЛУЧАТЕЛЬ ГАРАНТИИ обязан не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чем за 10 рабочих дней уведомить ГАРАНТА о его предстоящей реорганизации, ликвидации или уменьшении уставного капитала.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5.6. ПОЛУЧАТЕЛЬ ГАРАНТИИ обязан не позднее двух рабочих дней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письменного уведомления ГАРАНТА о получении от Кредитора требования платежа по выданной Гарантии сообщить ГАРАНТУ в письменной форме о своем согласии или мотивированных возражениях по сути предъявленного Кредитором требования.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 xml:space="preserve">5.7. В случае осуществления ГАРАНТОМ платежа Кредитору ПОЛУЧАТЕЛЬ ГАРАНТИИ в срок, указанный в </w:t>
      </w:r>
      <w:hyperlink w:anchor="P218" w:history="1">
        <w:r w:rsidRPr="00AF3408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обязан возместить ГАРАНТУ сумму произведенного платежа в полном объеме.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3A73BB" w:rsidRPr="00E26989" w:rsidRDefault="003A73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6.1. В случае досрочного возврата ПОЛУЧАТЕЛЕМ ГАРАНТИИ или Кредитором Гарантии ГАРАНТУ, а также уменьшения суммы Гарантии и/или сроков ее действия вознаграждение, уплаченное ПОЛУЧАТЕЛЕМ ГАРАНТИИ ГАРАНТУ в соответствии с </w:t>
      </w:r>
      <w:hyperlink w:anchor="P207" w:history="1">
        <w:r w:rsidRPr="00AF3408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Договора, возврату не подлежит.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6.2. Все споры, вытекающие из настоящего Договора, подлежат рассмотрению в арбитражном суде Ивановской области.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6.3. Изменения и дополнения к настоящему Договору действительны, если они совершены в письменной форме и подписаны уполномоченными на то лицами.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6.4.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6.5. Настоящий Договор составлен в двух экземплярах, из которых один передается ПОЛУЧАТЕЛЮ ГАРАНТИИ, один - ГАРАНТУ.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7.1. Договор вступает в силу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его подписания и заканчивает свое действие после полного выполнения сторонами своих обязательств по настоящему Договору.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8.1. ГАРАНТ: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Расчетный (текущий) счет N ____________________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Телефон: ___________________ Телекс: ______________ Факс: 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8.2. ПОЛУЧАТЕЛЬ ГАРАНТИИ: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Расчетный (текущий) счет N ____________________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Телефон: ____________________ Телекс: _______________ Факс: 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</w:t>
      </w:r>
      <w:r w:rsidR="00AF3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ГАРАНТ                                     </w:t>
      </w:r>
      <w:r w:rsidR="00AF34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6989">
        <w:rPr>
          <w:rFonts w:ascii="Times New Roman" w:hAnsi="Times New Roman" w:cs="Times New Roman"/>
          <w:sz w:val="24"/>
          <w:szCs w:val="24"/>
        </w:rPr>
        <w:t>ПОЛУЧАТЕЛЬ ГАРАНТИИ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___________________________         </w:t>
      </w:r>
      <w:r w:rsidR="00AF3408">
        <w:rPr>
          <w:rFonts w:ascii="Times New Roman" w:hAnsi="Times New Roman" w:cs="Times New Roman"/>
          <w:sz w:val="24"/>
          <w:szCs w:val="24"/>
        </w:rPr>
        <w:t xml:space="preserve">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 </w:t>
      </w:r>
      <w:r w:rsidR="00AF3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(должность, подпись, Ф.И.О.)             </w:t>
      </w:r>
      <w:r w:rsidR="00AF34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 (должность, подпись, Ф.И.О.)</w:t>
      </w:r>
    </w:p>
    <w:p w:rsidR="003A73BB" w:rsidRPr="00E26989" w:rsidRDefault="00AF3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М.П.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A73BB" w:rsidRPr="00E26989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Порядку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ДОГОВОР ЗАЛОГА N _________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г. ____________       </w:t>
      </w:r>
      <w:r w:rsidR="004D0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"____" _______________ 20___ г.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в дальнейшем именуемая ЗАЛОГОДЕРЖАТЕЛЬ, в лице Главы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___________________, действующег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ей) на основании </w:t>
      </w:r>
      <w:hyperlink r:id="rId7" w:history="1">
        <w:r w:rsidRPr="004D01C1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E26989">
        <w:rPr>
          <w:rFonts w:ascii="Times New Roman" w:hAnsi="Times New Roman" w:cs="Times New Roman"/>
          <w:sz w:val="24"/>
          <w:szCs w:val="24"/>
        </w:rPr>
        <w:t>, с одной стороны, и _____________________________, именуемое(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в дальнейшем ЗАЛОГОДАТЕЛЬ, в лице ________________, действующего(ей) на основании Устава, с другой стороны, заключили настоящий Договор о нижеследующем: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передача ЗАЛОГОДАТЕЛЕМ в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залог ЗАЛОГОДЕРЖАТЕЛЮ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на праве собственности имущества.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1.2. Предметом залога является: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989">
        <w:rPr>
          <w:rFonts w:ascii="Times New Roman" w:hAnsi="Times New Roman" w:cs="Times New Roman"/>
          <w:sz w:val="24"/>
          <w:szCs w:val="24"/>
        </w:rPr>
        <w:t>- принадлежащий ЗАЛОГОДАТЕЛЮ на праве собственности (наименование передаваемого в залог имущества), инвентарный номер _______________ (заверенная копия карточки учета основных средств, заверенная копия акта ввода, заверенные копии счета-фактуры, накладной, заверенные копии договора (контракта) на приобретение, поставку передаваемого в залог оборудования, справка о балансовой стоимости передаваемого оборудования на последнюю отчетную дату, заверенные копии документов, подтверждающих наличие и приобретение передаваемого в залог оборудования, являются неотъемлемой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частью Договора);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989">
        <w:rPr>
          <w:rFonts w:ascii="Times New Roman" w:hAnsi="Times New Roman" w:cs="Times New Roman"/>
          <w:sz w:val="24"/>
          <w:szCs w:val="24"/>
        </w:rPr>
        <w:t>- принадлежащие ЗАЛОГОДАТЕЛЮ на праве собственности автотранспортные средства: наименование автотранспортного средства, инвентарный номер, дата ввода в эксплуатацию, справка о балансовой стоимости передаваемого в залог автотранспортного средства на последнюю отчетную дату, заверенная копия карточки учета основных средств, заверенная копия паспорта транспортного средства, заверенные копии документов, подтверждающих наличие и приобретение передаваемого в залог оборудования, являются неотъемлемой частью Договора.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1.3. Рыночная стоимость передаваемого в залог, в обеспечение полученной муниципальной 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N ___ от "__" _____________ 20__ г., согласно счету N ____ по определению рыночной стоимости имущества (полное наименование ЗАЛОГОДАТЕЛЯ) составляет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 xml:space="preserve"> _______ (_______________________) 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руб.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 Обязательства,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6989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которых обеспечено залогом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 xml:space="preserve">Предметом залога обеспечивается исполнение обязательств, возникших на основании заключенного между ЗАЛОГОДАТЕЛЕМ (получателем муниципальной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 xml:space="preserve">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района) и ЗАЛОГОДЕРЖАТЕЛЕМ (гарантом) договора о предоставлении муниципальной 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N ____ от "___" ________________ 20___ г., именуемой далее по тексту "муниципальная гарантия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района".</w:t>
      </w:r>
      <w:proofErr w:type="gramEnd"/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11"/>
      <w:bookmarkEnd w:id="10"/>
      <w:r w:rsidRPr="00E26989">
        <w:rPr>
          <w:rFonts w:ascii="Times New Roman" w:hAnsi="Times New Roman" w:cs="Times New Roman"/>
          <w:sz w:val="24"/>
          <w:szCs w:val="24"/>
        </w:rPr>
        <w:t>2.2. Обязательства, исполнение которых обеспечивается Договором, включают в том числе, но не исключительно: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обязательства, возникшие у ЗАЛОГОДЕРЖАТЕЛЯ в результате возмещения кредитору основного долга по заимствованиям, обеспеченным муниципальной гарантией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обязательства по уплате процентов за пользование денежными средствами ЗАЛОГОДЕРЖАТЕЛЯ;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обязательства по уплате неустойки, начисленной за несвоевременный возврат основной суммы долга и начисленных процентов;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судебные и иные расходы ЗАЛОГОДЕРЖАТЕЛЯ, связанные с реализацией прав по муниципальной 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и настоящему Договору.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16"/>
      <w:bookmarkEnd w:id="11"/>
      <w:r w:rsidRPr="00E26989">
        <w:rPr>
          <w:rFonts w:ascii="Times New Roman" w:hAnsi="Times New Roman" w:cs="Times New Roman"/>
          <w:sz w:val="24"/>
          <w:szCs w:val="24"/>
        </w:rPr>
        <w:t xml:space="preserve">2.3. ЗАЛОГОДАТЕЛЬ ознакомлен со всеми условиями Договора залога и согласен отвечать за исполнение всех обязательств, возникших у ЗАЛОГОДЕРЖАТЕЛЯ в связи с исполнением обязательств по муниципальной 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Предметом залога, в том числе по следующим условиям: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по погашению основного долга;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по уплате процентов;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- по уплате неустойки,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а также покрытие всех издержек, которые понесет ЗАЛОГОДЕРЖАТЕЛЬ в связи с исполнением обязательств по вышеназванной муниципальной гарантии </w:t>
      </w:r>
      <w:r w:rsidR="004D01C1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и настоящего Договора.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 Заявления и гарантии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 ЗАЛОГОДАТЕЛЬ подтверждает и гарантирует, что: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3.1.1. Действует в соответствии с полномочиями, установленными его учредительными документами.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3.1.2. Является полноправным и законным собственником имущества и обладателем прав, входящих в Предмет залога. До момента заключения Договора Предмет залога не отчужден, не заложен, в споре и под арестом не состоит, не обременен правами третьих лиц.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3.1.3. Предмет залога не имеет каких-либо свойств, в результате проявления которых может произойти его утрата, порча или повреждение.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 ЗАЛОГОДАТЕЛЬ принимает на себя следующие обязательства: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4.1.1. Не совершать уступки, не отчуждать Предмет залога без предварительного письменного согласия ЗАЛОГОДЕРЖАТЕЛЯ.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4.1.2. Принимать соответствующие, адекватные обстоятельствам меры к обеспечению сохранности Предмета залога, включая текущий и капитальный ремонт.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4.1.3. Не совершать действия, влекущие изменение или прекращение Предмета залога или уменьшение его стоимости, за исключением уменьшения стоимости, имеющего место в результате амортизации Предмета залога в ходе его нормальной хозяйственной эксплуатации.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4.1.4. Немедленно уведомлять ЗАЛОГОДЕРЖАТЕЛЯ о возникновении угрозы утраты или повреждения Предмета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4.1.5. Обеспечивать ЗАЛОГОДЕРЖАТЕЛЮ возможность документальной и фактической проверки наличия и состояния Предмета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 течение 5 (пяти) рабочих дней предоставлять ЗАЛОГОДЕРЖАТЕЛЮ любую запрашиваемую информацию относительно Предмета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4.1.6.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4.1.7. Заменять Предмет залога по требованию ЗАЛОГОДЕРЖАТЕЛЯ равным по стоимости в течение 20 (двадцати) рабочих дней с момента получения ЗАЛОГОДАТЕЛЕМ письменного уведомления ЗАЛОГОДЕРЖАТЕЛЯ о замене Предмета залога, в случае его утраты или повреждения либо если право собственности на него прекращено по основаниям, предусмотренным законом.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4.1.8. Передать ЗАЛОГОДЕРЖАТЕЛЮ при подписании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нотариально заверенные копии документов, подтверждающих право собственности ЗАЛОГОДАТЕЛЯ на Предмет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4.1.9.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заявлении, но не позднее 3 (трех) рабочих дней с момента получения от заявителя копии такого заявления.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4.1.10. ЗАЛОГОДАТЕЛЬ несет в полной мере ответственность за Предмет залога, риск его случайной гибели или случайного повреждения.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4.2. ЗАЛОГОДАТЕЛЬ имеет право: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4.2.1. Пользоваться Предметом залога в соответствии с его целевым назначением и получать доходы от Предмета залога, обеспечивая его сохранность.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4.2.2. Прекратить обращение взыскания на Предмет залога в любое время до момента его реализации посредством исполнения обеспеченных залогом обязательств.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 ЗАЛОГОДЕРЖАТЕЛЬ имеет право: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4.3.1. Проверять по документам фактическое наличие, размер, состояние и условия использования Предмета залога и требовать в этих целях предоставления необходимых документов.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4.3.2. Требовать от ЗАЛОГОДАТЕЛЯ принятия мер, необходимых для сохранения Предмета залога.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4.3.3. Выступать в качестве третьего лица в деле, в котором рассматривают иск об имуществе, являющемся Предметом залога по Договору.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4.3.4.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обязанностей, предусмотренных действующим законодательством, муниципальной гарантией </w:t>
      </w:r>
      <w:r w:rsidR="00347FD8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и Договором.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4.3.5. Требовать от ЗАЛОГОДАТЕЛЯ досрочного исполнения своих обязатель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учаях, предусмотренных действующим законодательством Российской Федерации.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6. Дополнительные условия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6.1. Стороны договорились, что обращение взыскания на Предмет залога, являющийся обеспечением по муниципальной гарантии </w:t>
      </w:r>
      <w:r w:rsidR="003C5B3F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осуществляется в порядке, установленном действующим законодательством.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6.2. Сумма, полученная от реализации Предмета залога, поступает в погашение задолженности в порядке, предусмотренном условиями </w:t>
      </w:r>
      <w:hyperlink w:anchor="P311" w:history="1">
        <w:r w:rsidRPr="003C5B3F">
          <w:rPr>
            <w:rFonts w:ascii="Times New Roman" w:hAnsi="Times New Roman" w:cs="Times New Roman"/>
            <w:sz w:val="24"/>
            <w:szCs w:val="24"/>
          </w:rPr>
          <w:t>пунктов 2.2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6" w:history="1">
        <w:r w:rsidRPr="003C5B3F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7.1.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8. Срок действия Договора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8.1.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9.1. Взаимоотношения сторон, не урегулированные в Договоре, регулируются в соответствии с действующим законодательством Российской Федерации.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9.2. Все споры по Договору рассматриваются в арбитражном суде Ивановской области в соответствии с действующим законодательством Российской Федерации.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9.3. Соглашение об изменении или расторжении Договора совершается в письменной форме путем заключения дополнительных соглашений, подписанных уполномоченными представителями сторон и зарегистрированных в порядке, предусмотренном для Договора.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9.4. Все приложения к Договору являются его неотъемлемой частью.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9.5. Договор составлен в двух экземплярах, имеющих равную юридическую силу, один - для ЗАЛОГОДЕРЖАТЕЛЯ, один - для ЗАЛОГОДАТЕЛЯ.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10. Местонахождение и банковские реквизиты сторон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ЗАЛОГОДЕРЖАТЕЛЬ: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Местонахождение: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Почтовый адрес: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ИНН ___________________ ОГРН 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Расчетный счет N ___________ в _________ БИК 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Телефон __________ Телефакс 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ЗАЛОГОДАТЕЛЬ: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Местонахождение: 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ИНН __________________ ОГРН 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Расчетный счет N ___________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Телефон __________ Телефакс 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 w:rsidP="003C5B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ЗАЛОГОДЕРЖАТЕЛЬ                       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>ЗАЛОГОДАТЕЛЬ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__________________</w:t>
      </w:r>
      <w:r w:rsidR="003C5B3F">
        <w:rPr>
          <w:rFonts w:ascii="Times New Roman" w:hAnsi="Times New Roman" w:cs="Times New Roman"/>
          <w:sz w:val="24"/>
          <w:szCs w:val="24"/>
        </w:rPr>
        <w:t xml:space="preserve">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__________        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___________________ 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(Ф.И.О.) (подпись)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должность               </w:t>
      </w:r>
      <w:r w:rsidR="003C5B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(Ф.И.О.) (подпись) </w:t>
      </w:r>
      <w:r w:rsidR="003C5B3F">
        <w:rPr>
          <w:rFonts w:ascii="Times New Roman" w:hAnsi="Times New Roman" w:cs="Times New Roman"/>
          <w:sz w:val="24"/>
          <w:szCs w:val="24"/>
        </w:rPr>
        <w:t xml:space="preserve">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М.П.                            </w:t>
      </w:r>
      <w:r w:rsidR="00037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5B3F" w:rsidRDefault="003C5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Договор залога N ____ от "___" ________ 20__ г.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B3F" w:rsidRPr="00E26989" w:rsidRDefault="003C5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5ED1" w:rsidRPr="00E26989" w:rsidRDefault="00BA5ED1" w:rsidP="00BA5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6C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A5ED1" w:rsidRPr="00E26989" w:rsidRDefault="00BA5ED1" w:rsidP="00BA5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Порядку</w:t>
      </w:r>
    </w:p>
    <w:p w:rsidR="00BA5ED1" w:rsidRPr="00E26989" w:rsidRDefault="00BA5ED1" w:rsidP="00BA5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BA5ED1" w:rsidRPr="00E26989" w:rsidRDefault="00BA5ED1" w:rsidP="00BA5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BA5ED1" w:rsidRPr="00E26989" w:rsidRDefault="00BA5ED1" w:rsidP="00BA5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BA5ED1" w:rsidRDefault="00BA5ED1" w:rsidP="00BA5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5ED1" w:rsidRDefault="00BA5E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B03" w:rsidRPr="003A4B03" w:rsidRDefault="003A4B03" w:rsidP="003A4B03">
      <w:pPr>
        <w:autoSpaceDE w:val="0"/>
        <w:ind w:firstLine="540"/>
        <w:jc w:val="center"/>
        <w:rPr>
          <w:rFonts w:eastAsia="Arial"/>
          <w:b/>
          <w:bCs/>
        </w:rPr>
      </w:pPr>
      <w:r w:rsidRPr="003A4B03">
        <w:rPr>
          <w:rFonts w:eastAsia="Arial"/>
        </w:rPr>
        <w:t xml:space="preserve">Состав Комиссии по </w:t>
      </w:r>
      <w:r w:rsidR="00982975">
        <w:rPr>
          <w:rFonts w:eastAsia="Arial"/>
        </w:rPr>
        <w:t>инвестиционным кон</w:t>
      </w:r>
      <w:r w:rsidR="007159EC">
        <w:rPr>
          <w:rFonts w:eastAsia="Arial"/>
        </w:rPr>
        <w:t>к</w:t>
      </w:r>
      <w:r w:rsidR="00982975">
        <w:rPr>
          <w:rFonts w:eastAsia="Arial"/>
        </w:rPr>
        <w:t>урсам</w:t>
      </w:r>
      <w:r w:rsidRPr="003A4B03">
        <w:rPr>
          <w:rFonts w:eastAsia="Arial"/>
        </w:rPr>
        <w:t xml:space="preserve"> Администрации Комсомольского муниципального района</w:t>
      </w:r>
    </w:p>
    <w:p w:rsidR="003A4B03" w:rsidRPr="003A4B03" w:rsidRDefault="003A4B03" w:rsidP="003A4B03">
      <w:pPr>
        <w:autoSpaceDE w:val="0"/>
        <w:ind w:firstLine="540"/>
        <w:jc w:val="center"/>
        <w:rPr>
          <w:rFonts w:eastAsia="Arial"/>
          <w:b/>
          <w:bCs/>
        </w:rPr>
      </w:pPr>
    </w:p>
    <w:tbl>
      <w:tblPr>
        <w:tblW w:w="9541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80"/>
        <w:gridCol w:w="6661"/>
      </w:tblGrid>
      <w:tr w:rsidR="003A4B03" w:rsidRPr="003A4B03" w:rsidTr="00982975">
        <w:tc>
          <w:tcPr>
            <w:tcW w:w="2880" w:type="dxa"/>
            <w:hideMark/>
          </w:tcPr>
          <w:p w:rsidR="003A4B03" w:rsidRPr="003A4B03" w:rsidRDefault="003A4B03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lang w:eastAsia="zh-CN"/>
              </w:rPr>
            </w:pPr>
            <w:r w:rsidRPr="003A4B03">
              <w:t>Председатель Комиссии</w:t>
            </w:r>
          </w:p>
        </w:tc>
        <w:tc>
          <w:tcPr>
            <w:tcW w:w="6661" w:type="dxa"/>
            <w:hideMark/>
          </w:tcPr>
          <w:p w:rsidR="003A4B03" w:rsidRPr="003A4B03" w:rsidRDefault="003A4B03" w:rsidP="00DB2812">
            <w:pPr>
              <w:pStyle w:val="a3"/>
              <w:jc w:val="both"/>
            </w:pPr>
            <w:r w:rsidRPr="003A4B03">
              <w:t xml:space="preserve">О.В. </w:t>
            </w:r>
            <w:proofErr w:type="spellStart"/>
            <w:r w:rsidRPr="003A4B03">
              <w:t>Бузулуцкая</w:t>
            </w:r>
            <w:proofErr w:type="spellEnd"/>
            <w:r w:rsidRPr="003A4B03">
              <w:t xml:space="preserve"> - Глава Комсомольского муниципального района;</w:t>
            </w:r>
          </w:p>
        </w:tc>
      </w:tr>
      <w:tr w:rsidR="003A4B03" w:rsidRPr="003A4B03" w:rsidTr="00982975">
        <w:trPr>
          <w:trHeight w:val="221"/>
        </w:trPr>
        <w:tc>
          <w:tcPr>
            <w:tcW w:w="2880" w:type="dxa"/>
          </w:tcPr>
          <w:p w:rsidR="003A4B03" w:rsidRPr="003A4B03" w:rsidRDefault="003A4B03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3A4B03" w:rsidRPr="003A4B03" w:rsidRDefault="003A4B03" w:rsidP="00DB2812">
            <w:pPr>
              <w:pStyle w:val="a3"/>
              <w:snapToGrid w:val="0"/>
              <w:jc w:val="center"/>
            </w:pPr>
          </w:p>
        </w:tc>
      </w:tr>
      <w:tr w:rsidR="003A4B03" w:rsidRPr="003A4B03" w:rsidTr="00982975">
        <w:tc>
          <w:tcPr>
            <w:tcW w:w="2880" w:type="dxa"/>
            <w:hideMark/>
          </w:tcPr>
          <w:p w:rsidR="003A4B03" w:rsidRPr="003A4B03" w:rsidRDefault="003A4B03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lang w:eastAsia="zh-CN"/>
              </w:rPr>
            </w:pPr>
            <w:r w:rsidRPr="003A4B03">
              <w:t xml:space="preserve">Заместитель </w:t>
            </w:r>
          </w:p>
          <w:p w:rsidR="003A4B03" w:rsidRPr="003A4B03" w:rsidRDefault="003A4B03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lang w:eastAsia="zh-CN"/>
              </w:rPr>
            </w:pPr>
            <w:r w:rsidRPr="003A4B03">
              <w:t xml:space="preserve">председателя  </w:t>
            </w:r>
          </w:p>
        </w:tc>
        <w:tc>
          <w:tcPr>
            <w:tcW w:w="6661" w:type="dxa"/>
            <w:hideMark/>
          </w:tcPr>
          <w:p w:rsidR="003A4B03" w:rsidRPr="003A4B03" w:rsidRDefault="003A4B03" w:rsidP="00DB2812">
            <w:pPr>
              <w:pStyle w:val="a3"/>
              <w:jc w:val="both"/>
            </w:pPr>
            <w:r w:rsidRPr="003A4B03">
              <w:t xml:space="preserve">Е.Б. </w:t>
            </w:r>
            <w:proofErr w:type="spellStart"/>
            <w:r w:rsidRPr="003A4B03">
              <w:t>Фирстова</w:t>
            </w:r>
            <w:proofErr w:type="spellEnd"/>
            <w:r w:rsidRPr="003A4B03">
              <w:t xml:space="preserve"> - заместитель главы Администрации Комсомольского муниципального района по экономическим вопросам;</w:t>
            </w:r>
          </w:p>
        </w:tc>
      </w:tr>
      <w:tr w:rsidR="003A4B03" w:rsidRPr="003A4B03" w:rsidTr="00982975">
        <w:tc>
          <w:tcPr>
            <w:tcW w:w="2880" w:type="dxa"/>
          </w:tcPr>
          <w:p w:rsidR="003A4B03" w:rsidRPr="003A4B03" w:rsidRDefault="003A4B03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3A4B03" w:rsidRPr="003A4B03" w:rsidRDefault="003A4B03" w:rsidP="00DB2812">
            <w:pPr>
              <w:pStyle w:val="a3"/>
              <w:snapToGrid w:val="0"/>
              <w:jc w:val="center"/>
            </w:pPr>
          </w:p>
        </w:tc>
      </w:tr>
      <w:tr w:rsidR="003A4B03" w:rsidRPr="003A4B03" w:rsidTr="00982975">
        <w:tc>
          <w:tcPr>
            <w:tcW w:w="2880" w:type="dxa"/>
            <w:hideMark/>
          </w:tcPr>
          <w:p w:rsidR="003A4B03" w:rsidRPr="003A4B03" w:rsidRDefault="003A4B03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lang w:eastAsia="zh-CN"/>
              </w:rPr>
            </w:pPr>
            <w:r w:rsidRPr="003A4B03">
              <w:t xml:space="preserve">Секретарь </w:t>
            </w:r>
          </w:p>
          <w:p w:rsidR="003A4B03" w:rsidRPr="003A4B03" w:rsidRDefault="003A4B03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lang w:eastAsia="zh-CN"/>
              </w:rPr>
            </w:pPr>
            <w:r w:rsidRPr="003A4B03">
              <w:t>Комиссии</w:t>
            </w:r>
          </w:p>
        </w:tc>
        <w:tc>
          <w:tcPr>
            <w:tcW w:w="6661" w:type="dxa"/>
            <w:hideMark/>
          </w:tcPr>
          <w:p w:rsidR="003A4B03" w:rsidRPr="003A4B03" w:rsidRDefault="00982975" w:rsidP="00982975">
            <w:pPr>
              <w:pStyle w:val="a3"/>
              <w:jc w:val="both"/>
            </w:pPr>
            <w:r>
              <w:t>Н.Ю. Карпычева</w:t>
            </w:r>
            <w:r w:rsidR="003A4B03" w:rsidRPr="003A4B03">
              <w:t xml:space="preserve"> - </w:t>
            </w:r>
            <w:r>
              <w:t>начальник</w:t>
            </w:r>
            <w:r w:rsidR="003A4B03" w:rsidRPr="003A4B03">
              <w:t xml:space="preserve"> отдела экономики и предпринимательства Администрации Комсомольского муниципального района;</w:t>
            </w:r>
          </w:p>
        </w:tc>
      </w:tr>
      <w:tr w:rsidR="003A4B03" w:rsidRPr="003A4B03" w:rsidTr="00982975">
        <w:tc>
          <w:tcPr>
            <w:tcW w:w="2880" w:type="dxa"/>
          </w:tcPr>
          <w:p w:rsidR="003A4B03" w:rsidRPr="003A4B03" w:rsidRDefault="003A4B03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3A4B03" w:rsidRPr="003A4B03" w:rsidRDefault="003A4B03" w:rsidP="00DB2812">
            <w:pPr>
              <w:pStyle w:val="a3"/>
              <w:snapToGrid w:val="0"/>
              <w:jc w:val="center"/>
            </w:pPr>
          </w:p>
        </w:tc>
      </w:tr>
      <w:tr w:rsidR="003A4B03" w:rsidRPr="003A4B03" w:rsidTr="00982975">
        <w:tc>
          <w:tcPr>
            <w:tcW w:w="2880" w:type="dxa"/>
            <w:hideMark/>
          </w:tcPr>
          <w:p w:rsidR="003A4B03" w:rsidRPr="003A4B03" w:rsidRDefault="003A4B03" w:rsidP="00DB2812">
            <w:pPr>
              <w:pStyle w:val="a3"/>
            </w:pPr>
            <w:r w:rsidRPr="003A4B03">
              <w:t>Члены Комиссии</w:t>
            </w:r>
          </w:p>
        </w:tc>
        <w:tc>
          <w:tcPr>
            <w:tcW w:w="6661" w:type="dxa"/>
            <w:hideMark/>
          </w:tcPr>
          <w:p w:rsidR="003A4B03" w:rsidRPr="003A4B03" w:rsidRDefault="003A4B03" w:rsidP="00DB2812">
            <w:pPr>
              <w:pStyle w:val="a3"/>
              <w:jc w:val="both"/>
            </w:pPr>
            <w:r w:rsidRPr="003A4B03">
              <w:t xml:space="preserve">И.А. </w:t>
            </w:r>
            <w:proofErr w:type="spellStart"/>
            <w:r w:rsidRPr="003A4B03">
              <w:t>Шарыгина</w:t>
            </w:r>
            <w:proofErr w:type="spellEnd"/>
            <w:r w:rsidRPr="003A4B03">
              <w:t xml:space="preserve"> - заместитель главы Администрации Комсомольского муниципального района, руководитель аппарата Администрации Комсомольского муниципального района;</w:t>
            </w:r>
          </w:p>
        </w:tc>
      </w:tr>
      <w:tr w:rsidR="003A4B03" w:rsidRPr="003A4B03" w:rsidTr="00982975">
        <w:trPr>
          <w:trHeight w:val="15"/>
        </w:trPr>
        <w:tc>
          <w:tcPr>
            <w:tcW w:w="2880" w:type="dxa"/>
          </w:tcPr>
          <w:p w:rsidR="003A4B03" w:rsidRPr="003A4B03" w:rsidRDefault="003A4B03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3A4B03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  <w:r w:rsidRPr="003A4B03">
              <w:t>Т.Н. Вершкова - заместитель главы Администрации Комсомольского муниципального района по социальной политике;</w:t>
            </w: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  <w:hideMark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zh-CN"/>
              </w:rPr>
            </w:pPr>
            <w:r w:rsidRPr="003A4B03">
              <w:t>Е.С. Синельникова - начальник финансового управления Администрации Комсомольского муниципального района;</w:t>
            </w:r>
          </w:p>
        </w:tc>
      </w:tr>
      <w:tr w:rsidR="00982975" w:rsidRPr="003A4B03" w:rsidTr="00982975">
        <w:trPr>
          <w:trHeight w:val="15"/>
        </w:trPr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  <w:p w:rsidR="00982975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</w:pPr>
            <w:r w:rsidRPr="003A4B03">
              <w:t xml:space="preserve">Н.В. Кротова - начальник управления </w:t>
            </w:r>
            <w:proofErr w:type="spellStart"/>
            <w:proofErr w:type="gramStart"/>
            <w:r w:rsidRPr="003A4B03">
              <w:t>земельно</w:t>
            </w:r>
            <w:proofErr w:type="spellEnd"/>
            <w:r w:rsidRPr="003A4B03">
              <w:t xml:space="preserve"> - имущественных</w:t>
            </w:r>
            <w:proofErr w:type="gramEnd"/>
            <w:r w:rsidRPr="003A4B03">
              <w:t xml:space="preserve"> отношений Администрации Комсомольского  муниципального района;</w:t>
            </w:r>
          </w:p>
          <w:p w:rsidR="00B87F18" w:rsidRDefault="00B87F18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</w:pPr>
          </w:p>
          <w:p w:rsidR="00B87F18" w:rsidRPr="003A4B03" w:rsidRDefault="00B87F18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</w:pPr>
            <w:r>
              <w:t xml:space="preserve">Е.М. </w:t>
            </w:r>
            <w:proofErr w:type="spellStart"/>
            <w:r>
              <w:t>Долбенева</w:t>
            </w:r>
            <w:proofErr w:type="spellEnd"/>
            <w:r>
              <w:t xml:space="preserve"> - </w:t>
            </w:r>
            <w:r w:rsidRPr="003A4B03">
              <w:t xml:space="preserve">начальник </w:t>
            </w:r>
            <w:r>
              <w:t>юридического отдела</w:t>
            </w:r>
            <w:r w:rsidRPr="003A4B03">
              <w:t xml:space="preserve"> Администрации Комсомольского муниципального района;</w:t>
            </w:r>
          </w:p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  <w:hideMark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  <w:r>
              <w:t>Г</w:t>
            </w:r>
            <w:r w:rsidRPr="003A4B03">
              <w:t>лавы сельских поселений Комсомольского муниципального района (по согласованию).</w:t>
            </w: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  <w:hideMark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  <w:hideMark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  <w:tr w:rsidR="00982975" w:rsidRPr="003A4B03" w:rsidTr="00982975">
        <w:tc>
          <w:tcPr>
            <w:tcW w:w="2880" w:type="dxa"/>
          </w:tcPr>
          <w:p w:rsidR="00982975" w:rsidRPr="003A4B03" w:rsidRDefault="00982975" w:rsidP="00DB2812">
            <w:pPr>
              <w:pStyle w:val="a3"/>
              <w:snapToGrid w:val="0"/>
            </w:pPr>
          </w:p>
        </w:tc>
        <w:tc>
          <w:tcPr>
            <w:tcW w:w="6661" w:type="dxa"/>
            <w:hideMark/>
          </w:tcPr>
          <w:p w:rsidR="00982975" w:rsidRPr="003A4B03" w:rsidRDefault="00982975" w:rsidP="00DB2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100" w:lineRule="atLeast"/>
              <w:jc w:val="both"/>
              <w:rPr>
                <w:lang w:eastAsia="zh-CN"/>
              </w:rPr>
            </w:pPr>
          </w:p>
        </w:tc>
      </w:tr>
    </w:tbl>
    <w:p w:rsidR="003A73BB" w:rsidRPr="00E26989" w:rsidRDefault="003A7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6CD3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Порядку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на конкурсной основе за счет средств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5B3F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3C5B3F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415"/>
      <w:bookmarkEnd w:id="12"/>
      <w:r w:rsidRPr="003C5B3F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3A73BB" w:rsidRPr="003C5B3F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3F">
        <w:rPr>
          <w:rFonts w:ascii="Times New Roman" w:hAnsi="Times New Roman" w:cs="Times New Roman"/>
          <w:b/>
          <w:sz w:val="24"/>
          <w:szCs w:val="24"/>
        </w:rPr>
        <w:t>проведения анализа финансового состояния принципала</w:t>
      </w:r>
    </w:p>
    <w:p w:rsidR="003A73BB" w:rsidRPr="003C5B3F" w:rsidRDefault="003A7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B3F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гарантии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5B3F">
        <w:rPr>
          <w:rFonts w:ascii="Times New Roman" w:hAnsi="Times New Roman" w:cs="Times New Roman"/>
          <w:b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1. Настоящая методика разработана в целях реализации положений решения Совета о бюджете </w:t>
      </w:r>
      <w:r w:rsidR="003C5B3F">
        <w:rPr>
          <w:rFonts w:ascii="Times New Roman" w:hAnsi="Times New Roman" w:cs="Times New Roman"/>
          <w:sz w:val="24"/>
          <w:szCs w:val="24"/>
        </w:rPr>
        <w:t>Комсомольского</w:t>
      </w:r>
      <w:r w:rsidRPr="00E26989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соответствующий финансовый год и плановый период в части проведения анализа финансового состояния принципала при предоставлении муниципальной гарантии по инвестиционным проектам.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 Анализ финансового состояния принципала проводится на основании данных бухгалтерской (финансовой) отчетности и данных, отдельно указываемых в решении об отборе принципала и (или) инвестиционного проекта для предоставления муниципальной гарантии.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3. Период, за который проводится анализ финансового состояния принципала (далее - анализируемый период), включает в себя: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а) последний отчетный период текущего года (последний отчетный период);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б) предыдущий финансовый год (2-й отчетный период);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в) год, предшествующий предыдущему финансовому году (1-й отчетный период).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года (являющиеся в этом случае соответственно 1-м, 2-м и последним отчетными периодами).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отчетный период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данном случае анализируемыми периодами.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5. При проведении анализа финансового состояния принципала рассматриваются следующие показатели: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а) стоимость чистых активов принципала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б) коэффициент покрытия основных средств собственными средствами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в) коэффициент текущей ликвидности (К3);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г) рентабельность продаж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9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норма чистой прибыли (К5);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е) отношение заемных средств (с учетом кредита (облигационного займа)), привлекаемых в целях реализации инвестиционного проекта под муниципальную гарантию (далее - кредит (облигационный заем)), к собственным средствам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ж) 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36"/>
      <w:bookmarkEnd w:id="13"/>
      <w:r w:rsidRPr="00E26989">
        <w:rPr>
          <w:rFonts w:ascii="Times New Roman" w:hAnsi="Times New Roman" w:cs="Times New Roman"/>
          <w:sz w:val="24"/>
          <w:szCs w:val="24"/>
        </w:rPr>
        <w:t>6. В целях анализа финансового состояния принципала стоимость чистых активов принципала (К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) по состоянию на конец каждого отчетного периода определяется по данным </w:t>
      </w:r>
      <w:hyperlink r:id="rId8" w:history="1">
        <w:r w:rsidRPr="001C6CD3">
          <w:rPr>
            <w:rFonts w:ascii="Times New Roman" w:hAnsi="Times New Roman" w:cs="Times New Roman"/>
            <w:sz w:val="24"/>
            <w:szCs w:val="24"/>
          </w:rPr>
          <w:t>раздела 3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отчета об изменении капитала (приложение N 2 к приказу Министерства финансов Российской Федерации от 2 июля 2010 г. N 6</w:t>
      </w:r>
      <w:r w:rsidR="001C6C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698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26989">
        <w:rPr>
          <w:rFonts w:ascii="Times New Roman" w:hAnsi="Times New Roman" w:cs="Times New Roman"/>
          <w:sz w:val="24"/>
          <w:szCs w:val="24"/>
        </w:rPr>
        <w:t>) либо, если предоставление указанного отчета в составе бухгалтерской (финансовой) отчетности не предусмотрено, по данным бухгалтерского баланса по формуле: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= совокупные активы (код строки бухгалтерского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баланса 1600) - долгосрочные обязательства (код строки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бухгалтерского баланса 1400) - краткосрочные обязательства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(код строки бухгалтерского баланса 1500) + доходы будущих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периодов (код строки бухгалтерского баланса 1530).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7.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, К3, К4, К5, К6 и К7 не осуществляется) в следующих случаях: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а) по состоянию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7"/>
      <w:bookmarkEnd w:id="14"/>
      <w:r w:rsidRPr="00E26989">
        <w:rPr>
          <w:rFonts w:ascii="Times New Roman" w:hAnsi="Times New Roman" w:cs="Times New Roman"/>
          <w:sz w:val="24"/>
          <w:szCs w:val="24"/>
        </w:rPr>
        <w:t xml:space="preserve">8. При удовлетворительном результате анализа величины чистых активов принципала, проведенного в соответствии с </w:t>
      </w:r>
      <w:hyperlink w:anchor="P436" w:history="1">
        <w:r w:rsidRPr="001C6CD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настоящей методики, расчет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, К3, К4, К5, К6 и К7 проводится в соответствии с приложением N 1.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Показатели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, К3, К4 и К5 рассчитываются для каждого отчетного периода.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Показатели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 К5 также рассчитываются для всего анализируемого периода в целом. При этом показатели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Показатель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рассчитывается на конец последнего отчетного периода с учетом суммы кредита (облигационного займа).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При расчете показателя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используются значения срока (периода) окупаемости всех заемных средств, привлекаемых в целях реализации инвестиционного проекта, и срока кредита (облигационного займа), определенные органом, осуществляющим отбор инвестиционных проектов и (или) принципалов для предоставления муниципальной гарантий, и отдельно указываемые в его решении.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В рамках настоящей методики величина собственных средств принципала, </w:t>
      </w:r>
      <w:r w:rsidRPr="00E26989">
        <w:rPr>
          <w:rFonts w:ascii="Times New Roman" w:hAnsi="Times New Roman" w:cs="Times New Roman"/>
          <w:sz w:val="24"/>
          <w:szCs w:val="24"/>
        </w:rPr>
        <w:lastRenderedPageBreak/>
        <w:t>используемая в расчете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 К6, рассчитывается по формуле: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6989">
        <w:rPr>
          <w:rFonts w:ascii="Times New Roman" w:hAnsi="Times New Roman" w:cs="Times New Roman"/>
          <w:sz w:val="24"/>
          <w:szCs w:val="24"/>
        </w:rPr>
        <w:t>собственные средства принципала = собственный капитал (код</w:t>
      </w:r>
      <w:proofErr w:type="gramEnd"/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строки бухгалтерского баланса 1300) + доходы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будущих</w:t>
      </w:r>
      <w:proofErr w:type="gramEnd"/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периодов (код строки бухгалтерского баланса 1530).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9. Оценка расчетных значений показателей заключается в их соотнесении со следующими допустимыми значениями (при этом расчетные значения коэффициентов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, К3, К4, К5, К6 и К7 округляются до третьего знака после запятой):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422"/>
      </w:tblGrid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22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меньше или равно 5</w:t>
            </w:r>
          </w:p>
        </w:tc>
      </w:tr>
      <w:tr w:rsidR="003A73BB" w:rsidRPr="00E26989" w:rsidTr="001C6CD3">
        <w:trPr>
          <w:jc w:val="center"/>
        </w:trPr>
        <w:tc>
          <w:tcPr>
            <w:tcW w:w="247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4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меньше или равно 1</w:t>
            </w:r>
          </w:p>
        </w:tc>
      </w:tr>
    </w:tbl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75"/>
      <w:bookmarkEnd w:id="15"/>
      <w:r w:rsidRPr="00E26989">
        <w:rPr>
          <w:rFonts w:ascii="Times New Roman" w:hAnsi="Times New Roman" w:cs="Times New Roman"/>
          <w:sz w:val="24"/>
          <w:szCs w:val="24"/>
        </w:rPr>
        <w:t>10. Вывод об удовлетворительном значении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 и К3 при этом используются средние за отчетный период значения, определяемые в соответствии с </w:t>
      </w:r>
      <w:hyperlink w:anchor="P493" w:history="1">
        <w:r w:rsidRPr="001C6CD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E26989">
        <w:rPr>
          <w:rFonts w:ascii="Times New Roman" w:hAnsi="Times New Roman" w:cs="Times New Roman"/>
          <w:sz w:val="24"/>
          <w:szCs w:val="24"/>
        </w:rPr>
        <w:t>).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Вывод об удовлетворительном значении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 К5 в анализируемом периоде делается также в случае, если их значения, рассчитанные для всего анализируемого периода, имеют допустимое значение.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Вывод об удовлетворительном значении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 и К7 делается при их соответствии допустимым значениям.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11.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</w:t>
      </w:r>
      <w:hyperlink w:anchor="P436" w:history="1">
        <w:r w:rsidRPr="001C6CD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настоящей методики, при условии что в отношении каждого из показателей К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 xml:space="preserve">, К3, К4 и К5 в соответствии с </w:t>
      </w:r>
      <w:hyperlink w:anchor="P447" w:history="1">
        <w:r w:rsidRPr="001C6CD3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1C6CD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5" w:history="1">
        <w:r w:rsidRPr="001C6CD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E26989">
        <w:rPr>
          <w:rFonts w:ascii="Times New Roman" w:hAnsi="Times New Roman" w:cs="Times New Roman"/>
          <w:sz w:val="24"/>
          <w:szCs w:val="24"/>
        </w:rPr>
        <w:t xml:space="preserve"> настоящей методики сделан вывод о его удовлетворительном значении в анализируемом периоде и значения каждого из показателей К6 и К7 являются удовлетворительными.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12. Результаты анализа финансового состояния принципала оформляются в соответствии с </w:t>
      </w:r>
      <w:hyperlink w:anchor="P571" w:history="1">
        <w:r w:rsidRPr="001C6CD3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E26989">
        <w:rPr>
          <w:rFonts w:ascii="Times New Roman" w:hAnsi="Times New Roman" w:cs="Times New Roman"/>
          <w:sz w:val="24"/>
          <w:szCs w:val="24"/>
        </w:rPr>
        <w:t>.</w:t>
      </w: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методике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проведения анализа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финансового состояния принципала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гарантии по инвестиционным проектам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93"/>
      <w:bookmarkEnd w:id="16"/>
      <w:r w:rsidRPr="00E26989">
        <w:rPr>
          <w:rFonts w:ascii="Times New Roman" w:hAnsi="Times New Roman" w:cs="Times New Roman"/>
          <w:sz w:val="24"/>
          <w:szCs w:val="24"/>
        </w:rPr>
        <w:t>Расчет финансовых показателей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sectPr w:rsidR="003A73BB" w:rsidRPr="00E26989" w:rsidSect="009D5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4"/>
        <w:gridCol w:w="1946"/>
        <w:gridCol w:w="2122"/>
        <w:gridCol w:w="9194"/>
      </w:tblGrid>
      <w:tr w:rsidR="003A73BB" w:rsidRPr="00E26989" w:rsidTr="001C6CD3">
        <w:trPr>
          <w:trHeight w:val="144"/>
        </w:trPr>
        <w:tc>
          <w:tcPr>
            <w:tcW w:w="88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показателя</w:t>
            </w:r>
          </w:p>
        </w:tc>
        <w:tc>
          <w:tcPr>
            <w:tcW w:w="1946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46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2122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характеризует необходимость продажи организацией своих основных сре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я осуществления полного расчета кредиторами</w:t>
            </w:r>
          </w:p>
        </w:tc>
        <w:tc>
          <w:tcPr>
            <w:tcW w:w="9194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собственных средств к основным средствам</w:t>
            </w:r>
          </w:p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1300 (н.п.) + код строки 1300 (к.п.) + код строки 1530 (н.п.) + код строки 1530 (к.п.)</w:t>
            </w:r>
          </w:p>
          <w:p w:rsidR="003A73BB" w:rsidRPr="00E26989" w:rsidRDefault="003A73BB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1530 (н.п.) + код строки 1530 (к.п.)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46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2122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9194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оборотных активов к текущим обязательствам</w:t>
            </w:r>
          </w:p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1200 (н.п.) + код строки 1200 (к.п.)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46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2122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доля прибыли от продаж в объеме продаж. Характеризует степень эффективности основной деятельности 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прибыли от продаж к выручке (расчет по данным отчета о финансовых результатах):</w:t>
            </w:r>
          </w:p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2200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2200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2200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2200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946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</w:t>
            </w:r>
          </w:p>
        </w:tc>
        <w:tc>
          <w:tcPr>
            <w:tcW w:w="2122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2400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2400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2400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2400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A73BB" w:rsidRPr="00E26989" w:rsidRDefault="003A73BB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2110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  <w:r w:rsidRPr="00E269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+ код строки 2110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46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заемных средств (с учетом кредита или облигационного займа) к собственным средствам</w:t>
            </w:r>
          </w:p>
        </w:tc>
        <w:tc>
          <w:tcPr>
            <w:tcW w:w="2122" w:type="dxa"/>
            <w:vMerge w:val="restart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определяет кредитоспособность принципала и его финансовую устойчивость</w:t>
            </w:r>
          </w:p>
        </w:tc>
        <w:tc>
          <w:tcPr>
            <w:tcW w:w="9194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суммы величин заемных средств и кредита</w:t>
            </w:r>
          </w:p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(облигационного займа) к собственным средствам (расчет по данным бухгалтерского баланса):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1946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2122" w:type="dxa"/>
            <w:vMerge/>
          </w:tcPr>
          <w:p w:rsidR="003A73BB" w:rsidRPr="00E26989" w:rsidRDefault="003A73BB" w:rsidP="001C6CD3">
            <w:pPr>
              <w:jc w:val="center"/>
            </w:pP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1400 + код строки 1500 - код строки 1530 + сумма кредита (облигационного займа)</w:t>
            </w:r>
          </w:p>
          <w:p w:rsidR="003A73BB" w:rsidRPr="00E26989" w:rsidRDefault="003A73BB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код строки 1300 + код строки 1530</w:t>
            </w:r>
          </w:p>
        </w:tc>
      </w:tr>
      <w:tr w:rsidR="003A73BB" w:rsidRPr="00E26989" w:rsidTr="001C6CD3">
        <w:trPr>
          <w:trHeight w:val="144"/>
        </w:trPr>
        <w:tc>
          <w:tcPr>
            <w:tcW w:w="884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46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срока (периода) 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окупаемости всех заемных средств, привлекаемых в целях реализации инвестиционного проекта, к сроку кредита облигационного займа</w:t>
            </w:r>
          </w:p>
        </w:tc>
        <w:tc>
          <w:tcPr>
            <w:tcW w:w="2122" w:type="dxa"/>
          </w:tcPr>
          <w:p w:rsidR="003A73BB" w:rsidRPr="00E26989" w:rsidRDefault="003A73BB" w:rsidP="001C6C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способность 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принципала обеспечить погашение кредита (облигационного займа) в установленные кредитным договором (условиями выпуска облигационного займа) сроки за счет чистого денежного потока от реализации инвестиционного проекта</w:t>
            </w:r>
          </w:p>
        </w:tc>
        <w:tc>
          <w:tcPr>
            <w:tcW w:w="919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срока (периода) окупаемости всех заемных средств, привлекаемых в целях реализации инвестиционного проекта (в годах), к сроку кредита (облигационного 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займа) (в годах).</w:t>
            </w:r>
          </w:p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Под сроком (периодом) окупаемости всех заемных средств понимается период времени с начала реализации инвестиционного проекта до момента времени, когда накопленная сумма чистого денежного потока, генерируемого инвестиционным проектом, станет равной или превысит сумму всех заемных средств, вложенных принципалом в инвестиционный проект, при этом к данному моменту времени инвестиционная стадия проекта должна быть завершена, то есть все средства (заемные и собственные) должны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вложены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в инвестиционный проект в полном объеме</w:t>
            </w:r>
          </w:p>
        </w:tc>
      </w:tr>
    </w:tbl>
    <w:p w:rsidR="003A73BB" w:rsidRPr="00E26989" w:rsidRDefault="003A73BB">
      <w:pPr>
        <w:sectPr w:rsidR="003A73BB" w:rsidRPr="00E2698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Примечания.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2. Используемые сокращения обозначают следующее: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"н.п." - на начало отчетного периода; "к.п." - на конец отчетного периода.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к методике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проведения анализа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финансового состояния принципала</w:t>
      </w:r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A73BB" w:rsidRPr="00E26989" w:rsidRDefault="003A7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гарантии по инвестиционным проектам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71"/>
      <w:bookmarkEnd w:id="17"/>
      <w:r w:rsidRPr="00E26989">
        <w:rPr>
          <w:rFonts w:ascii="Times New Roman" w:hAnsi="Times New Roman" w:cs="Times New Roman"/>
          <w:sz w:val="24"/>
          <w:szCs w:val="24"/>
        </w:rPr>
        <w:t>ЗАКЛЮЧЕНИЕ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результатам анализа финансового состояния принципала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при предоставлении муниципальной гарантии</w:t>
      </w:r>
    </w:p>
    <w:p w:rsidR="003A73BB" w:rsidRPr="00E26989" w:rsidRDefault="003A7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по инвестиционным проектам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Анализ финансового состояния 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(наименование принципала, ИНН, ОГРН, дата внесения в ЕГРЮЛ</w:t>
      </w:r>
      <w:proofErr w:type="gramEnd"/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                              записи о создании)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989">
        <w:rPr>
          <w:rFonts w:ascii="Times New Roman" w:hAnsi="Times New Roman" w:cs="Times New Roman"/>
          <w:sz w:val="24"/>
          <w:szCs w:val="24"/>
        </w:rPr>
        <w:t>______________________ проведен за период _________________________________</w:t>
      </w:r>
      <w:proofErr w:type="gramEnd"/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190"/>
        <w:gridCol w:w="1190"/>
        <w:gridCol w:w="1303"/>
        <w:gridCol w:w="2211"/>
        <w:gridCol w:w="850"/>
      </w:tblGrid>
      <w:tr w:rsidR="003A73BB" w:rsidRPr="00E26989">
        <w:tc>
          <w:tcPr>
            <w:tcW w:w="2324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3" w:type="dxa"/>
            <w:gridSpan w:val="3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11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  <w:tc>
          <w:tcPr>
            <w:tcW w:w="850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3A73BB" w:rsidRPr="00E26989">
        <w:tc>
          <w:tcPr>
            <w:tcW w:w="2324" w:type="dxa"/>
            <w:vMerge/>
          </w:tcPr>
          <w:p w:rsidR="003A73BB" w:rsidRPr="00E26989" w:rsidRDefault="003A73BB"/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. (1-й отчетный период)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. (2-й отчетный период)</w:t>
            </w: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. (последний отчетный период)</w:t>
            </w:r>
          </w:p>
        </w:tc>
        <w:tc>
          <w:tcPr>
            <w:tcW w:w="2211" w:type="dxa"/>
            <w:vMerge/>
          </w:tcPr>
          <w:p w:rsidR="003A73BB" w:rsidRPr="00E26989" w:rsidRDefault="003A73BB"/>
        </w:tc>
        <w:tc>
          <w:tcPr>
            <w:tcW w:w="850" w:type="dxa"/>
            <w:vMerge/>
          </w:tcPr>
          <w:p w:rsidR="003A73BB" w:rsidRPr="00E26989" w:rsidRDefault="003A73BB"/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652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года, но в любом случае не менее определенного </w:t>
            </w: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минимального размера уставного капитала на конец последнего отчетного периода</w:t>
            </w:r>
          </w:p>
        </w:tc>
        <w:tc>
          <w:tcPr>
            <w:tcW w:w="850" w:type="dxa"/>
            <w:vMerge w:val="restart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: величина уставного капитала </w:t>
            </w:r>
            <w:hyperlink w:anchor="P652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  <w:vMerge/>
          </w:tcPr>
          <w:p w:rsidR="003A73BB" w:rsidRPr="00E26989" w:rsidRDefault="003A73BB"/>
        </w:tc>
        <w:tc>
          <w:tcPr>
            <w:tcW w:w="1190" w:type="dxa"/>
            <w:vMerge/>
          </w:tcPr>
          <w:p w:rsidR="003A73BB" w:rsidRPr="00E26989" w:rsidRDefault="003A73BB"/>
        </w:tc>
        <w:tc>
          <w:tcPr>
            <w:tcW w:w="1303" w:type="dxa"/>
            <w:vMerge/>
          </w:tcPr>
          <w:p w:rsidR="003A73BB" w:rsidRPr="00E26989" w:rsidRDefault="003A73BB"/>
        </w:tc>
        <w:tc>
          <w:tcPr>
            <w:tcW w:w="2211" w:type="dxa"/>
            <w:vMerge/>
          </w:tcPr>
          <w:p w:rsidR="003A73BB" w:rsidRPr="00E26989" w:rsidRDefault="003A73BB"/>
        </w:tc>
        <w:tc>
          <w:tcPr>
            <w:tcW w:w="850" w:type="dxa"/>
            <w:vMerge/>
          </w:tcPr>
          <w:p w:rsidR="003A73BB" w:rsidRPr="00E26989" w:rsidRDefault="003A73BB"/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законом минимальный размер уставного капитала </w:t>
            </w:r>
            <w:hyperlink w:anchor="P652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A73BB" w:rsidRPr="00E26989" w:rsidRDefault="003A73BB"/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покрытия основных средств собственными средствами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653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либо равно 1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текущей ликвидности (К3) </w:t>
            </w:r>
            <w:hyperlink w:anchor="P653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либо равно 1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) в отчетном периоде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) в анализируемом периоде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 в отчетном периоде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 в анализируемом периоде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больше 0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заемных средств к собственным средствам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654" w:history="1">
              <w:r w:rsidRPr="001C6CD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меньше либо равно 5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BB" w:rsidRPr="00E26989">
        <w:tc>
          <w:tcPr>
            <w:tcW w:w="2324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</w:t>
            </w:r>
            <w:proofErr w:type="gramStart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A73BB" w:rsidRPr="00E26989" w:rsidRDefault="003A7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9">
              <w:rPr>
                <w:rFonts w:ascii="Times New Roman" w:hAnsi="Times New Roman" w:cs="Times New Roman"/>
                <w:sz w:val="24"/>
                <w:szCs w:val="24"/>
              </w:rPr>
              <w:t>меньше либо равно 1</w:t>
            </w:r>
          </w:p>
        </w:tc>
        <w:tc>
          <w:tcPr>
            <w:tcW w:w="850" w:type="dxa"/>
          </w:tcPr>
          <w:p w:rsidR="003A73BB" w:rsidRPr="00E26989" w:rsidRDefault="003A73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52"/>
      <w:bookmarkEnd w:id="18"/>
      <w:r w:rsidRPr="00E2698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а конец отчетного периода.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53"/>
      <w:bookmarkEnd w:id="19"/>
      <w:r w:rsidRPr="00E26989">
        <w:rPr>
          <w:rFonts w:ascii="Times New Roman" w:hAnsi="Times New Roman" w:cs="Times New Roman"/>
          <w:sz w:val="24"/>
          <w:szCs w:val="24"/>
        </w:rPr>
        <w:t>&lt;2&gt; Указаны средние за отчетный период значения.</w:t>
      </w:r>
    </w:p>
    <w:p w:rsidR="003A73BB" w:rsidRPr="00E26989" w:rsidRDefault="003A73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54"/>
      <w:bookmarkEnd w:id="20"/>
      <w:r w:rsidRPr="00E2698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26989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E26989">
        <w:rPr>
          <w:rFonts w:ascii="Times New Roman" w:hAnsi="Times New Roman" w:cs="Times New Roman"/>
          <w:sz w:val="24"/>
          <w:szCs w:val="24"/>
        </w:rPr>
        <w:t>а конец отчетного периода с учетом суммы кредита (облигационного займа), привлекаемого в целях реализации инвестиционного проекта под муниципальную гарантию.</w:t>
      </w:r>
    </w:p>
    <w:p w:rsidR="003A73BB" w:rsidRPr="00E26989" w:rsidRDefault="003A7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Заключение: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Дата             </w:t>
      </w:r>
      <w:r w:rsidR="001A4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   _________________________________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6CD3">
        <w:rPr>
          <w:rFonts w:ascii="Times New Roman" w:hAnsi="Times New Roman" w:cs="Times New Roman"/>
          <w:sz w:val="24"/>
          <w:szCs w:val="24"/>
        </w:rPr>
        <w:t xml:space="preserve">   </w:t>
      </w:r>
      <w:r w:rsidR="001A4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C6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(подпись, должность, Ф.И.О.)</w:t>
      </w:r>
    </w:p>
    <w:p w:rsidR="003A73BB" w:rsidRPr="00E26989" w:rsidRDefault="003A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4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6C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6989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35319D" w:rsidRPr="00E26989" w:rsidRDefault="0035319D"/>
    <w:sectPr w:rsidR="0035319D" w:rsidRPr="00E26989" w:rsidSect="009D557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3BB"/>
    <w:rsid w:val="000376D0"/>
    <w:rsid w:val="000F10C0"/>
    <w:rsid w:val="000F1AA3"/>
    <w:rsid w:val="001A46B4"/>
    <w:rsid w:val="001C6CD3"/>
    <w:rsid w:val="0026563C"/>
    <w:rsid w:val="0026742A"/>
    <w:rsid w:val="002F680E"/>
    <w:rsid w:val="00307DA5"/>
    <w:rsid w:val="00347FD8"/>
    <w:rsid w:val="0035319D"/>
    <w:rsid w:val="003A4B03"/>
    <w:rsid w:val="003A73BB"/>
    <w:rsid w:val="003C5B3F"/>
    <w:rsid w:val="003E765D"/>
    <w:rsid w:val="004D01C1"/>
    <w:rsid w:val="00504BA9"/>
    <w:rsid w:val="005735BF"/>
    <w:rsid w:val="005D1852"/>
    <w:rsid w:val="00645B86"/>
    <w:rsid w:val="0065292E"/>
    <w:rsid w:val="007159EC"/>
    <w:rsid w:val="007C7F44"/>
    <w:rsid w:val="007D3BD6"/>
    <w:rsid w:val="008D086E"/>
    <w:rsid w:val="00950992"/>
    <w:rsid w:val="00982975"/>
    <w:rsid w:val="009A38AB"/>
    <w:rsid w:val="009D2E3A"/>
    <w:rsid w:val="009D5577"/>
    <w:rsid w:val="00A930CE"/>
    <w:rsid w:val="00AE26A7"/>
    <w:rsid w:val="00AF3408"/>
    <w:rsid w:val="00B87F18"/>
    <w:rsid w:val="00BA5ED1"/>
    <w:rsid w:val="00BD672A"/>
    <w:rsid w:val="00D259E1"/>
    <w:rsid w:val="00D8143C"/>
    <w:rsid w:val="00E26989"/>
    <w:rsid w:val="00FD18D6"/>
    <w:rsid w:val="00FE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3A4B03"/>
    <w:pPr>
      <w:suppressLineNumbers/>
      <w:suppressAutoHyphens/>
    </w:pPr>
    <w:rPr>
      <w:lang w:eastAsia="zh-CN"/>
    </w:rPr>
  </w:style>
  <w:style w:type="character" w:styleId="a4">
    <w:name w:val="Strong"/>
    <w:basedOn w:val="a0"/>
    <w:uiPriority w:val="22"/>
    <w:qFormat/>
    <w:rsid w:val="003A4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DAEEAEC1EF0188E87D20951EFCBBBEEE7566399C713E6E6C1DA8E1DB1189B32EA1089B51B6F62FA6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DAEEAEC1EF0188E87CC04478397B4E8E5006F9DC11DB7B995DCD942E11ECE72FA6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1DAEEAEC1EF0188E87CC04478397B4E8E5006F9DC11DB7B995DCD942E11ECE72FA6AN" TargetMode="External"/><Relationship Id="rId5" Type="http://schemas.openxmlformats.org/officeDocument/2006/relationships/hyperlink" Target="consultantplus://offline/ref=B01DAEEAEC1EF0188E87CC04478397B4E8E5006F9DC11DB7B995DCD942E11ECE72FA6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CB80-8F61-4C53-8E76-381544EE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29</Pages>
  <Words>8761</Words>
  <Characters>49941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Карпычева НЮ</dc:creator>
  <cp:lastModifiedBy>Карпычева НЮ</cp:lastModifiedBy>
  <cp:revision>33</cp:revision>
  <cp:lastPrinted>2018-10-09T11:39:00Z</cp:lastPrinted>
  <dcterms:created xsi:type="dcterms:W3CDTF">2018-08-30T13:58:00Z</dcterms:created>
  <dcterms:modified xsi:type="dcterms:W3CDTF">2018-10-09T11:43:00Z</dcterms:modified>
</cp:coreProperties>
</file>